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CEE76" w14:textId="7D67D5D2" w:rsidR="002608C7" w:rsidRPr="008D4DF8" w:rsidRDefault="002608C7" w:rsidP="002608C7">
      <w:pPr>
        <w:pStyle w:val="Overskrift1"/>
      </w:pPr>
      <w:bookmarkStart w:id="0" w:name="_Toc131671018"/>
      <w:r w:rsidRPr="008D4DF8">
        <w:t>Final Terms</w:t>
      </w:r>
      <w:bookmarkEnd w:id="0"/>
    </w:p>
    <w:p w14:paraId="08F3A1C4" w14:textId="77777777" w:rsidR="009B1E7A" w:rsidRDefault="005470D6" w:rsidP="002608C7">
      <w:pPr>
        <w:autoSpaceDE w:val="0"/>
        <w:autoSpaceDN w:val="0"/>
        <w:rPr>
          <w:iCs/>
        </w:rPr>
      </w:pPr>
      <w:r>
        <w:rPr>
          <w:iCs/>
        </w:rPr>
        <w:t>Dated 04 August 2023</w:t>
      </w:r>
    </w:p>
    <w:p w14:paraId="7AB8F8C0" w14:textId="77777777" w:rsidR="009B1E7A" w:rsidRDefault="009B1E7A" w:rsidP="002608C7">
      <w:pPr>
        <w:autoSpaceDE w:val="0"/>
        <w:autoSpaceDN w:val="0"/>
        <w:rPr>
          <w:iCs/>
        </w:rPr>
      </w:pPr>
    </w:p>
    <w:p w14:paraId="099DF4EF" w14:textId="193EA4D9" w:rsidR="002608C7" w:rsidRPr="008D4DF8" w:rsidRDefault="002608C7" w:rsidP="002608C7">
      <w:pPr>
        <w:autoSpaceDE w:val="0"/>
        <w:autoSpaceDN w:val="0"/>
        <w:rPr>
          <w:rFonts w:cs="Arial"/>
          <w:b/>
          <w:bCs/>
          <w:sz w:val="20"/>
          <w:szCs w:val="20"/>
          <w:lang w:val="en-GB"/>
        </w:rPr>
      </w:pPr>
      <w:r w:rsidRPr="008D4DF8">
        <w:rPr>
          <w:rFonts w:cs="Arial"/>
          <w:b/>
          <w:bCs/>
          <w:sz w:val="20"/>
          <w:szCs w:val="20"/>
          <w:lang w:val="en-GB"/>
        </w:rPr>
        <w:t>MiFID II Product Governance – Professional investors and ECPs only target market</w:t>
      </w:r>
      <w:r w:rsidRPr="008D4DF8">
        <w:rPr>
          <w:rFonts w:cs="Arial"/>
          <w:b/>
          <w:bCs/>
          <w:sz w:val="20"/>
          <w:szCs w:val="20"/>
          <w:lang w:val="en-GB"/>
        </w:rPr>
        <w:br/>
      </w:r>
    </w:p>
    <w:p w14:paraId="0BCA268A" w14:textId="48E0195E" w:rsidR="002608C7" w:rsidRPr="008D4DF8" w:rsidRDefault="002608C7" w:rsidP="002608C7">
      <w:pPr>
        <w:autoSpaceDE w:val="0"/>
        <w:autoSpaceDN w:val="0"/>
        <w:jc w:val="both"/>
        <w:rPr>
          <w:rFonts w:cs="Arial"/>
          <w:sz w:val="20"/>
          <w:szCs w:val="20"/>
          <w:lang w:val="en-GB"/>
        </w:rPr>
      </w:pPr>
      <w:r w:rsidRPr="008D4DF8">
        <w:rPr>
          <w:rFonts w:cs="Arial"/>
          <w:sz w:val="20"/>
          <w:szCs w:val="20"/>
          <w:lang w:val="en-GB"/>
        </w:rPr>
        <w:t>Solely for the purposes of the manufacturer’s product approval process, the target market assessment in respect of the Notes has led to the conclusion that: (</w:t>
      </w:r>
      <w:proofErr w:type="spellStart"/>
      <w:r w:rsidRPr="008D4DF8">
        <w:rPr>
          <w:rFonts w:cs="Arial"/>
          <w:sz w:val="20"/>
          <w:szCs w:val="20"/>
          <w:lang w:val="en-GB"/>
        </w:rPr>
        <w:t>i</w:t>
      </w:r>
      <w:proofErr w:type="spellEnd"/>
      <w:r w:rsidRPr="008D4DF8">
        <w:rPr>
          <w:rFonts w:cs="Arial"/>
          <w:sz w:val="20"/>
          <w:szCs w:val="20"/>
          <w:lang w:val="en-GB"/>
        </w:rPr>
        <w:t>) the target market for the Notes is (a) in the European Economic Area, eligible counterparties and professional clients only, each as defined in Directive 2014/65/EU (as amended, “</w:t>
      </w:r>
      <w:r w:rsidRPr="008D4DF8">
        <w:rPr>
          <w:rFonts w:cs="Arial"/>
          <w:b/>
          <w:bCs/>
          <w:sz w:val="20"/>
          <w:szCs w:val="20"/>
          <w:lang w:val="en-GB"/>
        </w:rPr>
        <w:t>MIFID II</w:t>
      </w:r>
      <w:r w:rsidRPr="008D4DF8">
        <w:rPr>
          <w:rFonts w:cs="Arial"/>
          <w:sz w:val="20"/>
          <w:szCs w:val="20"/>
          <w:lang w:val="en-GB"/>
        </w:rPr>
        <w:t>”) and (b) in the United Kingdom, eligible counterparties (as defined in the FCA Handbook Conduct of Business Sourcebook) and professional clients (as defined in Regulation (EU) No 600/2014 as it forms part of United Kingdom domestic law by virtue of the European Union (Withdrawal) Act 2018) only; and (ii) all channels for distribution of the Notes to eligible counterparties and professional clients are appropriate.  Any person subsequently offering, selling or recommending the Notes (a “</w:t>
      </w:r>
      <w:r w:rsidRPr="008D4DF8">
        <w:rPr>
          <w:rFonts w:cs="Arial"/>
          <w:b/>
          <w:iCs/>
          <w:sz w:val="20"/>
          <w:szCs w:val="20"/>
          <w:lang w:val="en-GB"/>
        </w:rPr>
        <w:t>distributor</w:t>
      </w:r>
      <w:r w:rsidRPr="008D4DF8">
        <w:rPr>
          <w:rFonts w:cs="Arial"/>
          <w:bCs/>
          <w:iCs/>
          <w:sz w:val="20"/>
          <w:szCs w:val="20"/>
          <w:lang w:val="en-GB"/>
        </w:rPr>
        <w:t>”</w:t>
      </w:r>
      <w:r w:rsidRPr="008D4DF8">
        <w:rPr>
          <w:rFonts w:cs="Arial"/>
          <w:sz w:val="20"/>
          <w:szCs w:val="20"/>
          <w:lang w:val="en-GB"/>
        </w:rPr>
        <w:t>) should take into consideration the manufacturer‘s</w:t>
      </w:r>
      <w:r w:rsidR="00E3393F">
        <w:rPr>
          <w:rFonts w:cs="Arial"/>
          <w:sz w:val="20"/>
          <w:szCs w:val="20"/>
          <w:lang w:val="en-GB"/>
        </w:rPr>
        <w:t xml:space="preserve"> </w:t>
      </w:r>
      <w:r w:rsidRPr="008D4DF8">
        <w:rPr>
          <w:rFonts w:cs="Arial"/>
          <w:sz w:val="20"/>
          <w:szCs w:val="20"/>
          <w:lang w:val="en-GB"/>
        </w:rPr>
        <w:t>target market assessment; however, a distributor subject to (a) MIFID II and/or (b) the FCA Handbook Product Intervention and Product Governance Sourcebook, is responsible for undertaking its own target market assessment in respect of the Notes (by either adopting or refining the manufacturer‘s target market assessment) and determining appropriate distribution channels.</w:t>
      </w:r>
    </w:p>
    <w:p w14:paraId="65353FB0" w14:textId="77777777" w:rsidR="002608C7" w:rsidRPr="008D4DF8" w:rsidRDefault="002608C7" w:rsidP="002608C7">
      <w:pPr>
        <w:autoSpaceDE w:val="0"/>
        <w:autoSpaceDN w:val="0"/>
        <w:jc w:val="both"/>
        <w:rPr>
          <w:rFonts w:cs="Arial"/>
          <w:sz w:val="20"/>
          <w:szCs w:val="20"/>
          <w:lang w:val="en-GB"/>
        </w:rPr>
      </w:pPr>
    </w:p>
    <w:p w14:paraId="46D93596" w14:textId="1433C60C" w:rsidR="002608C7" w:rsidRPr="008D4DF8" w:rsidRDefault="002608C7" w:rsidP="002608C7">
      <w:pPr>
        <w:autoSpaceDE w:val="0"/>
        <w:autoSpaceDN w:val="0"/>
        <w:jc w:val="both"/>
        <w:rPr>
          <w:rFonts w:cs="Arial"/>
          <w:szCs w:val="20"/>
          <w:lang w:val="en-GB"/>
        </w:rPr>
      </w:pPr>
      <w:bookmarkStart w:id="1" w:name="_Hlk99542104"/>
    </w:p>
    <w:bookmarkEnd w:id="1"/>
    <w:p w14:paraId="15E9A12C" w14:textId="77777777" w:rsidR="002608C7" w:rsidRPr="008D4DF8" w:rsidRDefault="002608C7" w:rsidP="002608C7">
      <w:pPr>
        <w:pStyle w:val="Brdtekst"/>
        <w:jc w:val="center"/>
        <w:rPr>
          <w:b/>
          <w:bCs/>
        </w:rPr>
      </w:pPr>
      <w:r w:rsidRPr="008D4DF8">
        <w:rPr>
          <w:rFonts w:cs="Arial"/>
          <w:szCs w:val="20"/>
        </w:rPr>
        <w:t xml:space="preserve"> </w:t>
      </w:r>
      <w:r w:rsidRPr="008D4DF8">
        <w:rPr>
          <w:rFonts w:cs="Arial"/>
          <w:szCs w:val="20"/>
        </w:rPr>
        <w:br/>
      </w:r>
      <w:proofErr w:type="spellStart"/>
      <w:r w:rsidRPr="008D4DF8">
        <w:rPr>
          <w:b/>
          <w:bCs/>
        </w:rPr>
        <w:t>KommuneKredit</w:t>
      </w:r>
      <w:proofErr w:type="spellEnd"/>
      <w:r w:rsidRPr="008D4DF8">
        <w:rPr>
          <w:b/>
          <w:bCs/>
        </w:rPr>
        <w:br/>
        <w:t xml:space="preserve">Legal </w:t>
      </w:r>
      <w:r>
        <w:rPr>
          <w:b/>
          <w:bCs/>
        </w:rPr>
        <w:t>E</w:t>
      </w:r>
      <w:r w:rsidRPr="008D4DF8">
        <w:rPr>
          <w:b/>
          <w:bCs/>
        </w:rPr>
        <w:t xml:space="preserve">ntity </w:t>
      </w:r>
      <w:r>
        <w:rPr>
          <w:b/>
          <w:bCs/>
        </w:rPr>
        <w:t>I</w:t>
      </w:r>
      <w:r w:rsidRPr="008D4DF8">
        <w:rPr>
          <w:b/>
          <w:bCs/>
        </w:rPr>
        <w:t>dentifier (LEI):</w:t>
      </w:r>
      <w:r w:rsidRPr="008D4DF8">
        <w:t xml:space="preserve"> </w:t>
      </w:r>
      <w:r w:rsidRPr="008D4DF8">
        <w:rPr>
          <w:b/>
          <w:bCs/>
        </w:rPr>
        <w:t>529900D8QLTZ6PRLJL76</w:t>
      </w:r>
    </w:p>
    <w:p w14:paraId="3ED8DB1E" w14:textId="77777777" w:rsidR="002608C7" w:rsidRPr="008D4DF8" w:rsidRDefault="002608C7" w:rsidP="002608C7">
      <w:pPr>
        <w:pStyle w:val="Brdtekst"/>
        <w:jc w:val="center"/>
        <w:rPr>
          <w:b/>
          <w:bCs/>
        </w:rPr>
      </w:pPr>
      <w:r w:rsidRPr="008D4DF8">
        <w:rPr>
          <w:b/>
          <w:bCs/>
        </w:rPr>
        <w:t>FINAL TERMS</w:t>
      </w:r>
    </w:p>
    <w:p w14:paraId="205AE857" w14:textId="0CB409AB" w:rsidR="002608C7" w:rsidRPr="008D4DF8" w:rsidRDefault="005470D6" w:rsidP="002608C7">
      <w:pPr>
        <w:pStyle w:val="Brdtekst"/>
        <w:jc w:val="center"/>
        <w:rPr>
          <w:b/>
          <w:bCs/>
        </w:rPr>
      </w:pPr>
      <w:r>
        <w:rPr>
          <w:b/>
          <w:bCs/>
        </w:rPr>
        <w:t>EUR 30,000,000 3.411 per cent Fixed Rate Notes due 08 August 2046 (the “Notes”)</w:t>
      </w:r>
    </w:p>
    <w:p w14:paraId="5A900E4C" w14:textId="77777777" w:rsidR="002608C7" w:rsidRPr="008D4DF8" w:rsidRDefault="002608C7" w:rsidP="002608C7">
      <w:pPr>
        <w:pStyle w:val="Brdtekst"/>
        <w:jc w:val="center"/>
        <w:rPr>
          <w:b/>
          <w:bCs/>
        </w:rPr>
      </w:pPr>
      <w:r w:rsidRPr="008D4DF8">
        <w:rPr>
          <w:b/>
          <w:bCs/>
        </w:rPr>
        <w:t>pursuant to its</w:t>
      </w:r>
    </w:p>
    <w:p w14:paraId="63815864" w14:textId="77777777" w:rsidR="002608C7" w:rsidRPr="008D4DF8" w:rsidRDefault="002608C7" w:rsidP="002608C7">
      <w:pPr>
        <w:pStyle w:val="Brdtekst"/>
        <w:jc w:val="center"/>
        <w:rPr>
          <w:b/>
          <w:bCs/>
        </w:rPr>
      </w:pPr>
      <w:r w:rsidRPr="008D4DF8">
        <w:rPr>
          <w:b/>
          <w:bCs/>
        </w:rPr>
        <w:t>EUR30,000,000,000</w:t>
      </w:r>
      <w:r w:rsidRPr="008D4DF8">
        <w:rPr>
          <w:b/>
          <w:bCs/>
        </w:rPr>
        <w:br/>
        <w:t>Euro Medium Term Note Programme</w:t>
      </w:r>
    </w:p>
    <w:p w14:paraId="7428EBE9" w14:textId="01EBC02D" w:rsidR="002608C7" w:rsidRPr="008D4DF8" w:rsidRDefault="002608C7" w:rsidP="002608C7">
      <w:pPr>
        <w:pStyle w:val="Brdtekst"/>
      </w:pPr>
      <w:r w:rsidRPr="008D4DF8">
        <w:t xml:space="preserve">This document constitutes the Final Terms relating to the issue of Notes described herein. Terms used herein shall be deemed to be defined as such for the purposes of the Conditions set forth in the Information Memorandum dated </w:t>
      </w:r>
      <w:r w:rsidR="005470D6">
        <w:t xml:space="preserve">11 April 2023 </w:t>
      </w:r>
      <w:r w:rsidRPr="008D4DF8">
        <w:t>(the “</w:t>
      </w:r>
      <w:r w:rsidRPr="008D4DF8">
        <w:rPr>
          <w:b/>
          <w:iCs/>
        </w:rPr>
        <w:t>Information Memorandum</w:t>
      </w:r>
      <w:r w:rsidRPr="008D4DF8">
        <w:rPr>
          <w:bCs/>
          <w:iCs/>
        </w:rPr>
        <w:t>”)</w:t>
      </w:r>
      <w:r w:rsidRPr="008D4DF8">
        <w:t>. These Final Terms must be read in conjunction with such Information Memorandum.</w:t>
      </w:r>
    </w:p>
    <w:tbl>
      <w:tblPr>
        <w:tblW w:w="13695" w:type="dxa"/>
        <w:tblLayout w:type="fixed"/>
        <w:tblLook w:val="01E0" w:firstRow="1" w:lastRow="1" w:firstColumn="1" w:lastColumn="1" w:noHBand="0" w:noVBand="0"/>
      </w:tblPr>
      <w:tblGrid>
        <w:gridCol w:w="4077"/>
        <w:gridCol w:w="4809"/>
        <w:gridCol w:w="4809"/>
      </w:tblGrid>
      <w:tr w:rsidR="002608C7" w:rsidRPr="008D4DF8" w14:paraId="792C542F" w14:textId="77777777" w:rsidTr="00E24D19">
        <w:trPr>
          <w:gridAfter w:val="1"/>
          <w:wAfter w:w="4809" w:type="dxa"/>
        </w:trPr>
        <w:tc>
          <w:tcPr>
            <w:tcW w:w="4077" w:type="dxa"/>
            <w:shd w:val="clear" w:color="auto" w:fill="auto"/>
          </w:tcPr>
          <w:p w14:paraId="565B624D" w14:textId="77777777" w:rsidR="002608C7" w:rsidRPr="008D4DF8" w:rsidRDefault="002608C7" w:rsidP="00966C71">
            <w:pPr>
              <w:pStyle w:val="Brdtekst"/>
              <w:jc w:val="left"/>
            </w:pPr>
            <w:r w:rsidRPr="008D4DF8">
              <w:t>1.</w:t>
            </w:r>
            <w:r w:rsidRPr="008D4DF8">
              <w:tab/>
              <w:t>Issuer:</w:t>
            </w:r>
          </w:p>
        </w:tc>
        <w:tc>
          <w:tcPr>
            <w:tcW w:w="4809" w:type="dxa"/>
            <w:shd w:val="clear" w:color="auto" w:fill="auto"/>
          </w:tcPr>
          <w:p w14:paraId="0AD71AD0" w14:textId="77777777" w:rsidR="002608C7" w:rsidRPr="008D4DF8" w:rsidRDefault="002608C7" w:rsidP="00966C71">
            <w:pPr>
              <w:pStyle w:val="Brdtekst"/>
              <w:jc w:val="left"/>
            </w:pPr>
            <w:proofErr w:type="spellStart"/>
            <w:r w:rsidRPr="008D4DF8">
              <w:t>KommuneKredit</w:t>
            </w:r>
            <w:proofErr w:type="spellEnd"/>
          </w:p>
        </w:tc>
      </w:tr>
      <w:tr w:rsidR="002608C7" w:rsidRPr="008D4DF8" w14:paraId="211DC950" w14:textId="77777777" w:rsidTr="00E24D19">
        <w:trPr>
          <w:gridAfter w:val="1"/>
          <w:wAfter w:w="4809" w:type="dxa"/>
        </w:trPr>
        <w:tc>
          <w:tcPr>
            <w:tcW w:w="4077" w:type="dxa"/>
            <w:shd w:val="clear" w:color="auto" w:fill="auto"/>
          </w:tcPr>
          <w:p w14:paraId="34A678E0" w14:textId="7538AEBE" w:rsidR="002608C7" w:rsidRPr="008D4DF8" w:rsidRDefault="002608C7" w:rsidP="00966C71">
            <w:pPr>
              <w:pStyle w:val="Brdtekst"/>
              <w:jc w:val="left"/>
            </w:pPr>
            <w:r w:rsidRPr="008D4DF8">
              <w:t>2.</w:t>
            </w:r>
            <w:r w:rsidRPr="008D4DF8">
              <w:tab/>
              <w:t>(</w:t>
            </w:r>
            <w:proofErr w:type="spellStart"/>
            <w:r w:rsidRPr="008D4DF8">
              <w:t>i</w:t>
            </w:r>
            <w:proofErr w:type="spellEnd"/>
            <w:r w:rsidRPr="008D4DF8">
              <w:t>)</w:t>
            </w:r>
            <w:r w:rsidRPr="008D4DF8">
              <w:tab/>
              <w:t>Series Number:</w:t>
            </w:r>
          </w:p>
        </w:tc>
        <w:tc>
          <w:tcPr>
            <w:tcW w:w="4809" w:type="dxa"/>
            <w:shd w:val="clear" w:color="auto" w:fill="auto"/>
          </w:tcPr>
          <w:p w14:paraId="7177EF21" w14:textId="0153702E" w:rsidR="002608C7" w:rsidRPr="008D4DF8" w:rsidRDefault="002A09BC" w:rsidP="00966C71">
            <w:pPr>
              <w:pStyle w:val="Brdtekst"/>
              <w:jc w:val="left"/>
            </w:pPr>
            <w:r w:rsidRPr="005F1D6C">
              <w:rPr>
                <w:rFonts w:cs="Arial"/>
              </w:rPr>
              <w:t>I23Z180463</w:t>
            </w:r>
          </w:p>
        </w:tc>
      </w:tr>
      <w:tr w:rsidR="002608C7" w:rsidRPr="008D4DF8" w14:paraId="23256C7E" w14:textId="77777777" w:rsidTr="00E24D19">
        <w:trPr>
          <w:gridAfter w:val="1"/>
          <w:wAfter w:w="4809" w:type="dxa"/>
        </w:trPr>
        <w:tc>
          <w:tcPr>
            <w:tcW w:w="4077" w:type="dxa"/>
            <w:shd w:val="clear" w:color="auto" w:fill="auto"/>
          </w:tcPr>
          <w:p w14:paraId="0EC0D383" w14:textId="1A94AB55" w:rsidR="002608C7" w:rsidRPr="008D4DF8" w:rsidRDefault="002608C7" w:rsidP="00966C71">
            <w:pPr>
              <w:pStyle w:val="Brdtekst"/>
              <w:ind w:left="720"/>
              <w:jc w:val="left"/>
            </w:pPr>
            <w:r w:rsidRPr="008D4DF8">
              <w:t>(ii)</w:t>
            </w:r>
            <w:r w:rsidRPr="008D4DF8">
              <w:tab/>
              <w:t>Tranche Number:</w:t>
            </w:r>
          </w:p>
        </w:tc>
        <w:tc>
          <w:tcPr>
            <w:tcW w:w="4809" w:type="dxa"/>
            <w:shd w:val="clear" w:color="auto" w:fill="auto"/>
          </w:tcPr>
          <w:p w14:paraId="167F0D14" w14:textId="3D437C0E" w:rsidR="002608C7" w:rsidRPr="008D4DF8" w:rsidRDefault="005470D6" w:rsidP="00966C71">
            <w:pPr>
              <w:pStyle w:val="Brdtekst"/>
              <w:jc w:val="left"/>
            </w:pPr>
            <w:r>
              <w:rPr>
                <w:rFonts w:cs="Arial"/>
              </w:rPr>
              <w:t>1</w:t>
            </w:r>
            <w:r w:rsidR="002608C7">
              <w:rPr>
                <w:rFonts w:cs="Arial"/>
              </w:rPr>
              <w:t xml:space="preserve"> </w:t>
            </w:r>
          </w:p>
        </w:tc>
      </w:tr>
      <w:tr w:rsidR="002608C7" w:rsidRPr="008D4DF8" w14:paraId="241D2971" w14:textId="77777777" w:rsidTr="00E24D19">
        <w:trPr>
          <w:gridAfter w:val="1"/>
          <w:wAfter w:w="4809" w:type="dxa"/>
        </w:trPr>
        <w:tc>
          <w:tcPr>
            <w:tcW w:w="4077" w:type="dxa"/>
            <w:shd w:val="clear" w:color="auto" w:fill="auto"/>
          </w:tcPr>
          <w:p w14:paraId="49460073" w14:textId="77777777" w:rsidR="002608C7" w:rsidRPr="008D4DF8" w:rsidRDefault="002608C7" w:rsidP="00966C71">
            <w:pPr>
              <w:pStyle w:val="Brdtekst"/>
              <w:jc w:val="left"/>
            </w:pPr>
            <w:r w:rsidRPr="008D4DF8">
              <w:t>3.</w:t>
            </w:r>
            <w:r w:rsidRPr="008D4DF8">
              <w:tab/>
              <w:t>Specified Currency or Currencies:</w:t>
            </w:r>
          </w:p>
        </w:tc>
        <w:tc>
          <w:tcPr>
            <w:tcW w:w="4809" w:type="dxa"/>
            <w:shd w:val="clear" w:color="auto" w:fill="auto"/>
          </w:tcPr>
          <w:p w14:paraId="1D8C22BB" w14:textId="3A509781" w:rsidR="002608C7" w:rsidRPr="008D4DF8" w:rsidRDefault="005470D6" w:rsidP="00966C71">
            <w:pPr>
              <w:pStyle w:val="Brdtekst"/>
              <w:jc w:val="left"/>
            </w:pPr>
            <w:r>
              <w:rPr>
                <w:rFonts w:cs="Arial"/>
              </w:rPr>
              <w:t>Euro (“EUR”)</w:t>
            </w:r>
          </w:p>
        </w:tc>
      </w:tr>
      <w:tr w:rsidR="002608C7" w:rsidRPr="008D4DF8" w14:paraId="7717C043" w14:textId="77777777" w:rsidTr="00E24D19">
        <w:trPr>
          <w:gridAfter w:val="1"/>
          <w:wAfter w:w="4809" w:type="dxa"/>
        </w:trPr>
        <w:tc>
          <w:tcPr>
            <w:tcW w:w="4077" w:type="dxa"/>
            <w:shd w:val="clear" w:color="auto" w:fill="auto"/>
          </w:tcPr>
          <w:p w14:paraId="0DCB8ECC" w14:textId="77777777" w:rsidR="002608C7" w:rsidRPr="008D4DF8" w:rsidRDefault="002608C7" w:rsidP="00966C71">
            <w:pPr>
              <w:pStyle w:val="Brdtekst"/>
              <w:jc w:val="left"/>
            </w:pPr>
            <w:r w:rsidRPr="008D4DF8">
              <w:t>4.</w:t>
            </w:r>
            <w:r w:rsidRPr="008D4DF8">
              <w:tab/>
              <w:t>Aggregate Nominal Amount:</w:t>
            </w:r>
          </w:p>
        </w:tc>
        <w:tc>
          <w:tcPr>
            <w:tcW w:w="4809" w:type="dxa"/>
            <w:shd w:val="clear" w:color="auto" w:fill="auto"/>
          </w:tcPr>
          <w:p w14:paraId="5531EB2B" w14:textId="77777777" w:rsidR="002608C7" w:rsidRPr="008D4DF8" w:rsidRDefault="002608C7" w:rsidP="00966C71">
            <w:pPr>
              <w:pStyle w:val="Brdtekst"/>
              <w:jc w:val="left"/>
            </w:pPr>
          </w:p>
        </w:tc>
      </w:tr>
      <w:tr w:rsidR="002608C7" w:rsidRPr="008D4DF8" w14:paraId="6DD3CAC7" w14:textId="77777777" w:rsidTr="00E24D19">
        <w:trPr>
          <w:gridAfter w:val="1"/>
          <w:wAfter w:w="4809" w:type="dxa"/>
        </w:trPr>
        <w:tc>
          <w:tcPr>
            <w:tcW w:w="4077" w:type="dxa"/>
            <w:shd w:val="clear" w:color="auto" w:fill="auto"/>
          </w:tcPr>
          <w:p w14:paraId="6537BCE7" w14:textId="5DBBE9B4" w:rsidR="002608C7" w:rsidRPr="008D4DF8" w:rsidRDefault="002608C7" w:rsidP="00966C71">
            <w:pPr>
              <w:pStyle w:val="Brdtekst"/>
              <w:ind w:left="720"/>
              <w:jc w:val="left"/>
            </w:pPr>
            <w:r w:rsidRPr="008D4DF8">
              <w:t>(</w:t>
            </w:r>
            <w:proofErr w:type="spellStart"/>
            <w:r w:rsidRPr="008D4DF8">
              <w:t>i</w:t>
            </w:r>
            <w:proofErr w:type="spellEnd"/>
            <w:r w:rsidRPr="008D4DF8">
              <w:t>)</w:t>
            </w:r>
            <w:r w:rsidRPr="008D4DF8">
              <w:tab/>
              <w:t>Series:</w:t>
            </w:r>
          </w:p>
        </w:tc>
        <w:tc>
          <w:tcPr>
            <w:tcW w:w="4809" w:type="dxa"/>
            <w:shd w:val="clear" w:color="auto" w:fill="auto"/>
          </w:tcPr>
          <w:p w14:paraId="2656DFC8" w14:textId="27A3354A" w:rsidR="002608C7" w:rsidRPr="008D4DF8" w:rsidRDefault="005470D6" w:rsidP="00966C71">
            <w:pPr>
              <w:pStyle w:val="Brdtekst"/>
              <w:jc w:val="left"/>
            </w:pPr>
            <w:r>
              <w:rPr>
                <w:rFonts w:cs="Arial"/>
              </w:rPr>
              <w:t>EUR 30,000,000</w:t>
            </w:r>
          </w:p>
        </w:tc>
      </w:tr>
      <w:tr w:rsidR="002608C7" w:rsidRPr="008D4DF8" w14:paraId="0E2AB209" w14:textId="77777777" w:rsidTr="00E24D19">
        <w:trPr>
          <w:gridAfter w:val="1"/>
          <w:wAfter w:w="4809" w:type="dxa"/>
        </w:trPr>
        <w:tc>
          <w:tcPr>
            <w:tcW w:w="4077" w:type="dxa"/>
            <w:shd w:val="clear" w:color="auto" w:fill="auto"/>
          </w:tcPr>
          <w:p w14:paraId="71172D4D" w14:textId="0D018AE4" w:rsidR="002608C7" w:rsidRPr="008D4DF8" w:rsidRDefault="002608C7" w:rsidP="00966C71">
            <w:pPr>
              <w:pStyle w:val="Brdtekst"/>
              <w:ind w:left="720"/>
              <w:jc w:val="left"/>
            </w:pPr>
            <w:r w:rsidRPr="008D4DF8">
              <w:t>(ii)</w:t>
            </w:r>
            <w:r w:rsidRPr="008D4DF8">
              <w:tab/>
              <w:t>Tranche:</w:t>
            </w:r>
          </w:p>
        </w:tc>
        <w:tc>
          <w:tcPr>
            <w:tcW w:w="4809" w:type="dxa"/>
            <w:shd w:val="clear" w:color="auto" w:fill="auto"/>
          </w:tcPr>
          <w:p w14:paraId="2131CA4D" w14:textId="0CFA511B" w:rsidR="002608C7" w:rsidRPr="008D4DF8" w:rsidRDefault="005470D6" w:rsidP="00966C71">
            <w:pPr>
              <w:pStyle w:val="Brdtekst"/>
              <w:jc w:val="left"/>
            </w:pPr>
            <w:r>
              <w:rPr>
                <w:rFonts w:cs="Arial"/>
              </w:rPr>
              <w:t>EUR 30,000,000</w:t>
            </w:r>
          </w:p>
        </w:tc>
      </w:tr>
      <w:tr w:rsidR="002608C7" w:rsidRPr="008D4DF8" w14:paraId="6B4AE321" w14:textId="77777777" w:rsidTr="00E24D19">
        <w:trPr>
          <w:gridAfter w:val="1"/>
          <w:wAfter w:w="4809" w:type="dxa"/>
        </w:trPr>
        <w:tc>
          <w:tcPr>
            <w:tcW w:w="4077" w:type="dxa"/>
            <w:shd w:val="clear" w:color="auto" w:fill="auto"/>
          </w:tcPr>
          <w:p w14:paraId="16FCB061" w14:textId="3F4180F9" w:rsidR="002608C7" w:rsidRPr="008D4DF8" w:rsidRDefault="002608C7" w:rsidP="00966C71">
            <w:pPr>
              <w:pStyle w:val="Brdtekst"/>
              <w:jc w:val="left"/>
            </w:pPr>
            <w:r w:rsidRPr="008D4DF8">
              <w:t>5.</w:t>
            </w:r>
            <w:r w:rsidRPr="008D4DF8">
              <w:tab/>
              <w:t>(</w:t>
            </w:r>
            <w:proofErr w:type="spellStart"/>
            <w:r w:rsidRPr="008D4DF8">
              <w:t>i</w:t>
            </w:r>
            <w:proofErr w:type="spellEnd"/>
            <w:r w:rsidRPr="008D4DF8">
              <w:t>)</w:t>
            </w:r>
            <w:r w:rsidRPr="008D4DF8">
              <w:tab/>
              <w:t>Issue Price:</w:t>
            </w:r>
          </w:p>
        </w:tc>
        <w:tc>
          <w:tcPr>
            <w:tcW w:w="4809" w:type="dxa"/>
            <w:shd w:val="clear" w:color="auto" w:fill="auto"/>
          </w:tcPr>
          <w:p w14:paraId="77073A0C" w14:textId="11985C2A" w:rsidR="002608C7" w:rsidRPr="008D4DF8" w:rsidRDefault="005470D6" w:rsidP="00966C71">
            <w:pPr>
              <w:pStyle w:val="Brdtekst"/>
              <w:jc w:val="left"/>
            </w:pPr>
            <w:r>
              <w:t>100</w:t>
            </w:r>
            <w:r w:rsidR="002608C7" w:rsidRPr="008D4DF8">
              <w:t xml:space="preserve"> </w:t>
            </w:r>
            <w:r w:rsidR="002608C7" w:rsidRPr="008D4DF8">
              <w:rPr>
                <w:rFonts w:cs="Arial"/>
              </w:rPr>
              <w:t xml:space="preserve">per cent. of the Aggregate Nominal Amount </w:t>
            </w:r>
          </w:p>
        </w:tc>
      </w:tr>
      <w:tr w:rsidR="002608C7" w:rsidRPr="008D4DF8" w14:paraId="666610A6" w14:textId="77777777" w:rsidTr="00E24D19">
        <w:trPr>
          <w:gridAfter w:val="1"/>
          <w:wAfter w:w="4809" w:type="dxa"/>
        </w:trPr>
        <w:tc>
          <w:tcPr>
            <w:tcW w:w="4077" w:type="dxa"/>
            <w:shd w:val="clear" w:color="auto" w:fill="auto"/>
          </w:tcPr>
          <w:p w14:paraId="32F86419" w14:textId="547D9C8B" w:rsidR="002608C7" w:rsidRPr="008D4DF8" w:rsidRDefault="002608C7" w:rsidP="00966C71">
            <w:pPr>
              <w:pStyle w:val="Brdtekst"/>
              <w:ind w:left="720"/>
              <w:jc w:val="left"/>
            </w:pPr>
            <w:r w:rsidRPr="008D4DF8">
              <w:t>(ii)</w:t>
            </w:r>
            <w:r w:rsidRPr="008D4DF8">
              <w:tab/>
              <w:t>Net proceeds:</w:t>
            </w:r>
          </w:p>
        </w:tc>
        <w:tc>
          <w:tcPr>
            <w:tcW w:w="4809" w:type="dxa"/>
            <w:shd w:val="clear" w:color="auto" w:fill="auto"/>
          </w:tcPr>
          <w:p w14:paraId="7E24D757" w14:textId="6B95F940" w:rsidR="002608C7" w:rsidRPr="008D4DF8" w:rsidRDefault="005470D6" w:rsidP="00966C71">
            <w:pPr>
              <w:pStyle w:val="Brdtekst"/>
              <w:jc w:val="left"/>
            </w:pPr>
            <w:r>
              <w:rPr>
                <w:rFonts w:cs="Arial"/>
              </w:rPr>
              <w:t>EUR</w:t>
            </w:r>
            <w:r w:rsidR="0091075C">
              <w:rPr>
                <w:rFonts w:cs="Arial"/>
              </w:rPr>
              <w:t xml:space="preserve"> </w:t>
            </w:r>
            <w:r>
              <w:rPr>
                <w:rFonts w:cs="Arial"/>
              </w:rPr>
              <w:t>30,000,000</w:t>
            </w:r>
          </w:p>
        </w:tc>
      </w:tr>
      <w:tr w:rsidR="002608C7" w:rsidRPr="008D4DF8" w14:paraId="12E73908" w14:textId="77777777" w:rsidTr="00E24D19">
        <w:trPr>
          <w:gridAfter w:val="1"/>
          <w:wAfter w:w="4809" w:type="dxa"/>
        </w:trPr>
        <w:tc>
          <w:tcPr>
            <w:tcW w:w="4077" w:type="dxa"/>
            <w:shd w:val="clear" w:color="auto" w:fill="auto"/>
          </w:tcPr>
          <w:p w14:paraId="7499ADCF" w14:textId="77777777" w:rsidR="002608C7" w:rsidRPr="008D4DF8" w:rsidRDefault="002608C7" w:rsidP="00966C71">
            <w:pPr>
              <w:pStyle w:val="Brdtekst"/>
              <w:jc w:val="left"/>
            </w:pPr>
            <w:r w:rsidRPr="008D4DF8">
              <w:t>6.</w:t>
            </w:r>
            <w:r w:rsidRPr="008D4DF8">
              <w:tab/>
              <w:t>(</w:t>
            </w:r>
            <w:proofErr w:type="spellStart"/>
            <w:r w:rsidRPr="008D4DF8">
              <w:t>i</w:t>
            </w:r>
            <w:proofErr w:type="spellEnd"/>
            <w:r w:rsidRPr="008D4DF8">
              <w:t>)</w:t>
            </w:r>
            <w:r w:rsidRPr="008D4DF8">
              <w:tab/>
              <w:t>Specified Denominations:</w:t>
            </w:r>
          </w:p>
        </w:tc>
        <w:tc>
          <w:tcPr>
            <w:tcW w:w="4809" w:type="dxa"/>
            <w:shd w:val="clear" w:color="auto" w:fill="auto"/>
          </w:tcPr>
          <w:p w14:paraId="46ADC18E" w14:textId="73880B7A" w:rsidR="002608C7" w:rsidRPr="008D4DF8" w:rsidRDefault="00D6057D" w:rsidP="00966C71">
            <w:pPr>
              <w:pStyle w:val="Brdtekst"/>
              <w:jc w:val="left"/>
            </w:pPr>
            <w:r>
              <w:rPr>
                <w:rFonts w:cs="Arial"/>
              </w:rPr>
              <w:t>EUR</w:t>
            </w:r>
            <w:r w:rsidR="0091075C">
              <w:rPr>
                <w:rFonts w:cs="Arial"/>
              </w:rPr>
              <w:t xml:space="preserve"> </w:t>
            </w:r>
            <w:r>
              <w:rPr>
                <w:rFonts w:cs="Arial"/>
              </w:rPr>
              <w:t>100,000</w:t>
            </w:r>
          </w:p>
        </w:tc>
      </w:tr>
      <w:tr w:rsidR="002608C7" w:rsidRPr="008D4DF8" w14:paraId="7FD70D20" w14:textId="77777777" w:rsidTr="00E24D19">
        <w:trPr>
          <w:gridAfter w:val="1"/>
          <w:wAfter w:w="4809" w:type="dxa"/>
        </w:trPr>
        <w:tc>
          <w:tcPr>
            <w:tcW w:w="4077" w:type="dxa"/>
            <w:shd w:val="clear" w:color="auto" w:fill="auto"/>
          </w:tcPr>
          <w:p w14:paraId="4B83B695" w14:textId="77777777" w:rsidR="002608C7" w:rsidRPr="008D4DF8" w:rsidRDefault="002608C7" w:rsidP="00966C71">
            <w:pPr>
              <w:pStyle w:val="Brdtekst"/>
              <w:ind w:left="720"/>
              <w:jc w:val="left"/>
            </w:pPr>
            <w:r w:rsidRPr="008D4DF8">
              <w:lastRenderedPageBreak/>
              <w:t>(ii)</w:t>
            </w:r>
            <w:r w:rsidRPr="008D4DF8">
              <w:tab/>
              <w:t>Calculation Amount:</w:t>
            </w:r>
          </w:p>
        </w:tc>
        <w:tc>
          <w:tcPr>
            <w:tcW w:w="4809" w:type="dxa"/>
            <w:shd w:val="clear" w:color="auto" w:fill="auto"/>
          </w:tcPr>
          <w:p w14:paraId="17004155" w14:textId="452D31A5" w:rsidR="002608C7" w:rsidRPr="008D4DF8" w:rsidRDefault="0007554F" w:rsidP="00966C71">
            <w:pPr>
              <w:pStyle w:val="Brdtekst"/>
              <w:jc w:val="left"/>
            </w:pPr>
            <w:r>
              <w:rPr>
                <w:rFonts w:cs="Arial"/>
              </w:rPr>
              <w:t>EUR</w:t>
            </w:r>
            <w:r w:rsidR="0091075C">
              <w:rPr>
                <w:rFonts w:cs="Arial"/>
              </w:rPr>
              <w:t xml:space="preserve"> </w:t>
            </w:r>
            <w:r>
              <w:rPr>
                <w:rFonts w:cs="Arial"/>
              </w:rPr>
              <w:t>100,000</w:t>
            </w:r>
          </w:p>
        </w:tc>
      </w:tr>
      <w:tr w:rsidR="002608C7" w:rsidRPr="008D4DF8" w14:paraId="3574968F" w14:textId="77777777" w:rsidTr="00E24D19">
        <w:trPr>
          <w:gridAfter w:val="1"/>
          <w:wAfter w:w="4809" w:type="dxa"/>
        </w:trPr>
        <w:tc>
          <w:tcPr>
            <w:tcW w:w="4077" w:type="dxa"/>
            <w:shd w:val="clear" w:color="auto" w:fill="auto"/>
          </w:tcPr>
          <w:p w14:paraId="6557BEA7" w14:textId="71EB50F7" w:rsidR="002608C7" w:rsidRPr="008D4DF8" w:rsidRDefault="002608C7" w:rsidP="00966C71">
            <w:pPr>
              <w:pStyle w:val="Brdtekst"/>
              <w:jc w:val="left"/>
            </w:pPr>
            <w:r w:rsidRPr="008D4DF8">
              <w:t>7.</w:t>
            </w:r>
            <w:r w:rsidRPr="008D4DF8">
              <w:tab/>
              <w:t>(</w:t>
            </w:r>
            <w:proofErr w:type="spellStart"/>
            <w:r w:rsidRPr="008D4DF8">
              <w:t>i</w:t>
            </w:r>
            <w:proofErr w:type="spellEnd"/>
            <w:r w:rsidRPr="008D4DF8">
              <w:t>)</w:t>
            </w:r>
            <w:r w:rsidRPr="008D4DF8">
              <w:tab/>
              <w:t>Issue Date:</w:t>
            </w:r>
          </w:p>
        </w:tc>
        <w:tc>
          <w:tcPr>
            <w:tcW w:w="4809" w:type="dxa"/>
            <w:shd w:val="clear" w:color="auto" w:fill="auto"/>
          </w:tcPr>
          <w:p w14:paraId="7239FB8F" w14:textId="273FD1FA" w:rsidR="002608C7" w:rsidRPr="008D4DF8" w:rsidRDefault="0007554F" w:rsidP="00966C71">
            <w:pPr>
              <w:pStyle w:val="Brdtekst"/>
              <w:jc w:val="left"/>
              <w:rPr>
                <w:i/>
              </w:rPr>
            </w:pPr>
            <w:r>
              <w:rPr>
                <w:rFonts w:cs="Arial"/>
              </w:rPr>
              <w:t>08 August 2023</w:t>
            </w:r>
          </w:p>
        </w:tc>
      </w:tr>
      <w:tr w:rsidR="002608C7" w:rsidRPr="008D4DF8" w14:paraId="236A9D69" w14:textId="77777777" w:rsidTr="00E24D19">
        <w:trPr>
          <w:gridAfter w:val="1"/>
          <w:wAfter w:w="4809" w:type="dxa"/>
        </w:trPr>
        <w:tc>
          <w:tcPr>
            <w:tcW w:w="4077" w:type="dxa"/>
            <w:shd w:val="clear" w:color="auto" w:fill="auto"/>
          </w:tcPr>
          <w:p w14:paraId="54C0BE4B" w14:textId="4A086DDC" w:rsidR="002608C7" w:rsidRPr="008D4DF8" w:rsidRDefault="002608C7" w:rsidP="00966C71">
            <w:pPr>
              <w:pStyle w:val="Brdtekst"/>
              <w:ind w:left="1418" w:hanging="698"/>
              <w:jc w:val="left"/>
            </w:pPr>
            <w:r w:rsidRPr="008D4DF8">
              <w:t>(ii)</w:t>
            </w:r>
            <w:r w:rsidRPr="008D4DF8">
              <w:tab/>
              <w:t>Interest Commencement Date:</w:t>
            </w:r>
          </w:p>
        </w:tc>
        <w:tc>
          <w:tcPr>
            <w:tcW w:w="4809" w:type="dxa"/>
            <w:shd w:val="clear" w:color="auto" w:fill="auto"/>
          </w:tcPr>
          <w:p w14:paraId="015134FE" w14:textId="080E8D46" w:rsidR="002608C7" w:rsidRPr="008D4DF8" w:rsidRDefault="002608C7" w:rsidP="00966C71">
            <w:pPr>
              <w:pStyle w:val="Brdtekst"/>
              <w:jc w:val="left"/>
              <w:rPr>
                <w:i/>
              </w:rPr>
            </w:pPr>
            <w:r w:rsidRPr="009B1E7A">
              <w:rPr>
                <w:iCs/>
              </w:rPr>
              <w:t>Issue Date</w:t>
            </w:r>
          </w:p>
        </w:tc>
      </w:tr>
      <w:tr w:rsidR="002608C7" w:rsidRPr="008D4DF8" w14:paraId="52311FEC" w14:textId="77777777" w:rsidTr="00E24D19">
        <w:trPr>
          <w:gridAfter w:val="1"/>
          <w:wAfter w:w="4809" w:type="dxa"/>
        </w:trPr>
        <w:tc>
          <w:tcPr>
            <w:tcW w:w="4077" w:type="dxa"/>
            <w:shd w:val="clear" w:color="auto" w:fill="auto"/>
          </w:tcPr>
          <w:p w14:paraId="586B57AD" w14:textId="77777777" w:rsidR="002608C7" w:rsidRPr="008D4DF8" w:rsidRDefault="002608C7" w:rsidP="00966C71">
            <w:pPr>
              <w:pStyle w:val="Brdtekst"/>
              <w:jc w:val="left"/>
            </w:pPr>
            <w:r w:rsidRPr="008D4DF8">
              <w:t>8.</w:t>
            </w:r>
            <w:r w:rsidRPr="008D4DF8">
              <w:tab/>
              <w:t>Maturity Date:</w:t>
            </w:r>
          </w:p>
        </w:tc>
        <w:tc>
          <w:tcPr>
            <w:tcW w:w="4809" w:type="dxa"/>
            <w:shd w:val="clear" w:color="auto" w:fill="auto"/>
          </w:tcPr>
          <w:p w14:paraId="290F7CBD" w14:textId="765828CE" w:rsidR="002608C7" w:rsidRPr="008D4DF8" w:rsidRDefault="0007554F" w:rsidP="00966C71">
            <w:pPr>
              <w:pStyle w:val="Brdtekst"/>
              <w:jc w:val="left"/>
              <w:rPr>
                <w:i/>
              </w:rPr>
            </w:pPr>
            <w:r w:rsidRPr="009B1E7A">
              <w:rPr>
                <w:iCs/>
              </w:rPr>
              <w:t>08 August 2046</w:t>
            </w:r>
          </w:p>
        </w:tc>
      </w:tr>
      <w:tr w:rsidR="002608C7" w:rsidRPr="008D4DF8" w14:paraId="1424DF3D" w14:textId="77777777" w:rsidTr="00E24D19">
        <w:trPr>
          <w:gridAfter w:val="1"/>
          <w:wAfter w:w="4809" w:type="dxa"/>
        </w:trPr>
        <w:tc>
          <w:tcPr>
            <w:tcW w:w="4077" w:type="dxa"/>
            <w:shd w:val="clear" w:color="auto" w:fill="auto"/>
          </w:tcPr>
          <w:p w14:paraId="41A28297" w14:textId="77777777" w:rsidR="002608C7" w:rsidRPr="008D4DF8" w:rsidRDefault="002608C7" w:rsidP="00966C71">
            <w:pPr>
              <w:pStyle w:val="Brdtekst"/>
              <w:jc w:val="left"/>
            </w:pPr>
            <w:r w:rsidRPr="008D4DF8">
              <w:t>9.</w:t>
            </w:r>
            <w:r w:rsidRPr="008D4DF8">
              <w:tab/>
              <w:t>Interest Basis:</w:t>
            </w:r>
          </w:p>
        </w:tc>
        <w:tc>
          <w:tcPr>
            <w:tcW w:w="4809" w:type="dxa"/>
            <w:shd w:val="clear" w:color="auto" w:fill="auto"/>
          </w:tcPr>
          <w:p w14:paraId="5C53C120" w14:textId="76EE572C" w:rsidR="002608C7" w:rsidRPr="008D4DF8" w:rsidRDefault="0007554F" w:rsidP="00966C71">
            <w:pPr>
              <w:pStyle w:val="Brdtekst"/>
              <w:jc w:val="left"/>
              <w:rPr>
                <w:i/>
              </w:rPr>
            </w:pPr>
            <w:r>
              <w:rPr>
                <w:rFonts w:cs="Arial"/>
              </w:rPr>
              <w:t>3.411</w:t>
            </w:r>
            <w:r w:rsidR="002608C7" w:rsidRPr="008D4DF8">
              <w:rPr>
                <w:rFonts w:cs="Arial"/>
              </w:rPr>
              <w:t xml:space="preserve"> per cent. Fixed Rate</w:t>
            </w:r>
            <w:r w:rsidR="009B1E7A">
              <w:rPr>
                <w:rFonts w:cs="Arial"/>
              </w:rPr>
              <w:t xml:space="preserve"> </w:t>
            </w:r>
            <w:r w:rsidR="002608C7" w:rsidRPr="008D4DF8">
              <w:t>(further particulars specified below)</w:t>
            </w:r>
          </w:p>
        </w:tc>
      </w:tr>
      <w:tr w:rsidR="002608C7" w:rsidRPr="008D4DF8" w14:paraId="2F1FF2BF" w14:textId="77777777" w:rsidTr="00E24D19">
        <w:trPr>
          <w:gridAfter w:val="1"/>
          <w:wAfter w:w="4809" w:type="dxa"/>
        </w:trPr>
        <w:tc>
          <w:tcPr>
            <w:tcW w:w="4077" w:type="dxa"/>
            <w:shd w:val="clear" w:color="auto" w:fill="auto"/>
          </w:tcPr>
          <w:p w14:paraId="6594EF3D" w14:textId="77777777" w:rsidR="002608C7" w:rsidRPr="008D4DF8" w:rsidRDefault="002608C7" w:rsidP="00966C71">
            <w:pPr>
              <w:pStyle w:val="Brdtekst"/>
              <w:jc w:val="left"/>
            </w:pPr>
            <w:r w:rsidRPr="008D4DF8">
              <w:t>10.</w:t>
            </w:r>
            <w:r w:rsidRPr="008D4DF8">
              <w:tab/>
              <w:t>Redemption/Payment Basis:</w:t>
            </w:r>
          </w:p>
        </w:tc>
        <w:tc>
          <w:tcPr>
            <w:tcW w:w="4809" w:type="dxa"/>
            <w:shd w:val="clear" w:color="auto" w:fill="auto"/>
          </w:tcPr>
          <w:p w14:paraId="3AFA4B1A" w14:textId="0BA15705" w:rsidR="002608C7" w:rsidRPr="008D4DF8" w:rsidRDefault="002608C7" w:rsidP="009B1E7A">
            <w:pPr>
              <w:pStyle w:val="Brdtekst"/>
              <w:spacing w:after="120"/>
              <w:jc w:val="left"/>
            </w:pPr>
            <w:r w:rsidRPr="008D4DF8">
              <w:t>Redemption at par</w:t>
            </w:r>
          </w:p>
        </w:tc>
      </w:tr>
      <w:tr w:rsidR="002608C7" w:rsidRPr="008D4DF8" w14:paraId="46B8FBE0" w14:textId="77777777" w:rsidTr="00E24D19">
        <w:trPr>
          <w:gridAfter w:val="1"/>
          <w:wAfter w:w="4809" w:type="dxa"/>
        </w:trPr>
        <w:tc>
          <w:tcPr>
            <w:tcW w:w="4077" w:type="dxa"/>
            <w:shd w:val="clear" w:color="auto" w:fill="auto"/>
          </w:tcPr>
          <w:p w14:paraId="77B05C1B" w14:textId="77777777" w:rsidR="002608C7" w:rsidRPr="008D4DF8" w:rsidRDefault="002608C7" w:rsidP="00966C71">
            <w:pPr>
              <w:pStyle w:val="Brdtekst"/>
              <w:ind w:left="720" w:hanging="720"/>
              <w:jc w:val="left"/>
            </w:pPr>
            <w:r w:rsidRPr="008D4DF8">
              <w:t>11.</w:t>
            </w:r>
            <w:r w:rsidRPr="008D4DF8">
              <w:tab/>
              <w:t>Change of Interest or Redemption/Payment Basis:</w:t>
            </w:r>
          </w:p>
        </w:tc>
        <w:tc>
          <w:tcPr>
            <w:tcW w:w="4809" w:type="dxa"/>
            <w:shd w:val="clear" w:color="auto" w:fill="auto"/>
          </w:tcPr>
          <w:p w14:paraId="43CA6607" w14:textId="2E3A6B95" w:rsidR="002608C7" w:rsidRPr="009B1E7A" w:rsidRDefault="0007554F" w:rsidP="00966C71">
            <w:pPr>
              <w:pStyle w:val="Brdtekst"/>
              <w:jc w:val="left"/>
              <w:rPr>
                <w:iCs/>
              </w:rPr>
            </w:pPr>
            <w:r>
              <w:rPr>
                <w:iCs/>
              </w:rPr>
              <w:t>Not Applicable</w:t>
            </w:r>
          </w:p>
        </w:tc>
      </w:tr>
      <w:tr w:rsidR="002608C7" w:rsidRPr="008D4DF8" w14:paraId="6E9C4E5F" w14:textId="77777777" w:rsidTr="00E24D19">
        <w:trPr>
          <w:gridAfter w:val="1"/>
          <w:wAfter w:w="4809" w:type="dxa"/>
        </w:trPr>
        <w:tc>
          <w:tcPr>
            <w:tcW w:w="4077" w:type="dxa"/>
            <w:shd w:val="clear" w:color="auto" w:fill="auto"/>
          </w:tcPr>
          <w:p w14:paraId="41A39857" w14:textId="77777777" w:rsidR="002608C7" w:rsidRPr="008D4DF8" w:rsidRDefault="002608C7" w:rsidP="00966C71">
            <w:pPr>
              <w:pStyle w:val="Brdtekst"/>
              <w:ind w:left="720" w:hanging="720"/>
              <w:jc w:val="left"/>
            </w:pPr>
            <w:r w:rsidRPr="008D4DF8">
              <w:t>12.</w:t>
            </w:r>
            <w:r w:rsidRPr="008D4DF8">
              <w:tab/>
              <w:t>Put/Call Options:</w:t>
            </w:r>
          </w:p>
        </w:tc>
        <w:tc>
          <w:tcPr>
            <w:tcW w:w="4809" w:type="dxa"/>
            <w:shd w:val="clear" w:color="auto" w:fill="auto"/>
          </w:tcPr>
          <w:p w14:paraId="4BBB619B" w14:textId="4B7E7690" w:rsidR="002608C7" w:rsidRPr="008D4DF8" w:rsidRDefault="00645039" w:rsidP="00966C71">
            <w:pPr>
              <w:pStyle w:val="Brdtekst"/>
              <w:jc w:val="left"/>
              <w:rPr>
                <w:i/>
              </w:rPr>
            </w:pPr>
            <w:r>
              <w:t>Not Applicable</w:t>
            </w:r>
          </w:p>
        </w:tc>
      </w:tr>
      <w:tr w:rsidR="002608C7" w:rsidRPr="008D4DF8" w14:paraId="4EEDC9C9" w14:textId="77777777" w:rsidTr="00E24D19">
        <w:trPr>
          <w:gridAfter w:val="1"/>
          <w:wAfter w:w="4809" w:type="dxa"/>
        </w:trPr>
        <w:tc>
          <w:tcPr>
            <w:tcW w:w="4077" w:type="dxa"/>
            <w:shd w:val="clear" w:color="auto" w:fill="auto"/>
          </w:tcPr>
          <w:p w14:paraId="7D779542" w14:textId="77777777" w:rsidR="002608C7" w:rsidRPr="008D4DF8" w:rsidRDefault="002608C7" w:rsidP="00966C71">
            <w:pPr>
              <w:pStyle w:val="Brdtekst"/>
              <w:ind w:left="720" w:hanging="720"/>
              <w:jc w:val="left"/>
            </w:pPr>
            <w:r w:rsidRPr="008D4DF8">
              <w:t>13.</w:t>
            </w:r>
            <w:r w:rsidRPr="008D4DF8">
              <w:tab/>
              <w:t>Status of Notes:</w:t>
            </w:r>
          </w:p>
        </w:tc>
        <w:tc>
          <w:tcPr>
            <w:tcW w:w="4809" w:type="dxa"/>
            <w:shd w:val="clear" w:color="auto" w:fill="auto"/>
          </w:tcPr>
          <w:p w14:paraId="6FA603D4" w14:textId="1534470D" w:rsidR="002608C7" w:rsidRPr="008D4DF8" w:rsidRDefault="002608C7" w:rsidP="00966C71">
            <w:pPr>
              <w:pStyle w:val="Brdtekst"/>
              <w:spacing w:after="0"/>
              <w:jc w:val="left"/>
            </w:pPr>
            <w:r w:rsidRPr="008D4DF8">
              <w:t>Senior</w:t>
            </w:r>
          </w:p>
        </w:tc>
      </w:tr>
      <w:tr w:rsidR="002608C7" w:rsidRPr="008D4DF8" w14:paraId="19F7A0B5" w14:textId="77777777" w:rsidTr="00E24D19">
        <w:trPr>
          <w:gridAfter w:val="1"/>
          <w:wAfter w:w="4809" w:type="dxa"/>
        </w:trPr>
        <w:tc>
          <w:tcPr>
            <w:tcW w:w="4077" w:type="dxa"/>
            <w:shd w:val="clear" w:color="auto" w:fill="auto"/>
          </w:tcPr>
          <w:p w14:paraId="136301E8" w14:textId="77777777" w:rsidR="002608C7" w:rsidRPr="008D4DF8" w:rsidRDefault="002608C7" w:rsidP="00966C71">
            <w:pPr>
              <w:pStyle w:val="Brdtekst"/>
              <w:ind w:left="720" w:hanging="720"/>
              <w:jc w:val="left"/>
            </w:pPr>
            <w:r w:rsidRPr="008D4DF8">
              <w:t>14.</w:t>
            </w:r>
            <w:r w:rsidRPr="008D4DF8">
              <w:tab/>
              <w:t>Listing:</w:t>
            </w:r>
          </w:p>
        </w:tc>
        <w:tc>
          <w:tcPr>
            <w:tcW w:w="4809" w:type="dxa"/>
            <w:shd w:val="clear" w:color="auto" w:fill="auto"/>
          </w:tcPr>
          <w:p w14:paraId="584CEB9C" w14:textId="0C095030" w:rsidR="002608C7" w:rsidRPr="008D4DF8" w:rsidRDefault="002608C7" w:rsidP="00966C71">
            <w:pPr>
              <w:pStyle w:val="Brdtekst"/>
              <w:jc w:val="left"/>
            </w:pPr>
            <w:r w:rsidRPr="008D4DF8">
              <w:t>Luxembourg regulated market</w:t>
            </w:r>
          </w:p>
        </w:tc>
      </w:tr>
      <w:tr w:rsidR="002608C7" w:rsidRPr="008D4DF8" w14:paraId="2F88A6A0" w14:textId="77777777" w:rsidTr="00E24D19">
        <w:trPr>
          <w:gridAfter w:val="1"/>
          <w:wAfter w:w="4809" w:type="dxa"/>
        </w:trPr>
        <w:tc>
          <w:tcPr>
            <w:tcW w:w="4077" w:type="dxa"/>
            <w:shd w:val="clear" w:color="auto" w:fill="auto"/>
          </w:tcPr>
          <w:p w14:paraId="4BDCFBD9" w14:textId="77777777" w:rsidR="002608C7" w:rsidRPr="008D4DF8" w:rsidRDefault="002608C7" w:rsidP="00966C71">
            <w:pPr>
              <w:pStyle w:val="Brdtekst"/>
              <w:jc w:val="left"/>
            </w:pPr>
            <w:r w:rsidRPr="008D4DF8">
              <w:t>15.</w:t>
            </w:r>
            <w:r w:rsidRPr="008D4DF8">
              <w:tab/>
              <w:t>Method of distribution:</w:t>
            </w:r>
          </w:p>
        </w:tc>
        <w:tc>
          <w:tcPr>
            <w:tcW w:w="4809" w:type="dxa"/>
            <w:shd w:val="clear" w:color="auto" w:fill="auto"/>
          </w:tcPr>
          <w:p w14:paraId="77B6813B" w14:textId="5D495A2D" w:rsidR="002608C7" w:rsidRPr="008D4DF8" w:rsidRDefault="002608C7" w:rsidP="00966C71">
            <w:pPr>
              <w:pStyle w:val="Brdtekst"/>
              <w:jc w:val="left"/>
            </w:pPr>
            <w:r w:rsidRPr="008D4DF8">
              <w:t>Non-syndicated</w:t>
            </w:r>
          </w:p>
        </w:tc>
      </w:tr>
      <w:tr w:rsidR="002608C7" w:rsidRPr="008D4DF8" w14:paraId="7CB45E4C" w14:textId="77777777" w:rsidTr="00E24D19">
        <w:trPr>
          <w:gridAfter w:val="1"/>
          <w:wAfter w:w="4809" w:type="dxa"/>
        </w:trPr>
        <w:tc>
          <w:tcPr>
            <w:tcW w:w="8886" w:type="dxa"/>
            <w:gridSpan w:val="2"/>
            <w:shd w:val="clear" w:color="auto" w:fill="auto"/>
          </w:tcPr>
          <w:p w14:paraId="286D1B13" w14:textId="77777777" w:rsidR="002608C7" w:rsidRPr="008D4DF8" w:rsidRDefault="002608C7" w:rsidP="00966C71">
            <w:pPr>
              <w:pStyle w:val="Brdtekst"/>
              <w:keepNext/>
              <w:jc w:val="left"/>
              <w:rPr>
                <w:b/>
              </w:rPr>
            </w:pPr>
            <w:r w:rsidRPr="008D4DF8">
              <w:rPr>
                <w:b/>
              </w:rPr>
              <w:t>PROVISIONS RELATING TO INTEREST (IF ANY) PAYABLE</w:t>
            </w:r>
          </w:p>
        </w:tc>
      </w:tr>
      <w:tr w:rsidR="002608C7" w:rsidRPr="008D4DF8" w14:paraId="0AACE447" w14:textId="77777777" w:rsidTr="00E24D19">
        <w:trPr>
          <w:gridAfter w:val="1"/>
          <w:wAfter w:w="4809" w:type="dxa"/>
        </w:trPr>
        <w:tc>
          <w:tcPr>
            <w:tcW w:w="4077" w:type="dxa"/>
            <w:shd w:val="clear" w:color="auto" w:fill="auto"/>
          </w:tcPr>
          <w:p w14:paraId="2E9284DE" w14:textId="77777777" w:rsidR="002608C7" w:rsidRPr="008D4DF8" w:rsidRDefault="002608C7" w:rsidP="00966C71">
            <w:pPr>
              <w:pStyle w:val="Brdtekst"/>
              <w:jc w:val="left"/>
            </w:pPr>
            <w:r w:rsidRPr="008D4DF8">
              <w:t>16.</w:t>
            </w:r>
            <w:r w:rsidRPr="008D4DF8">
              <w:tab/>
              <w:t>Fixed Rate Note Provisions</w:t>
            </w:r>
          </w:p>
        </w:tc>
        <w:tc>
          <w:tcPr>
            <w:tcW w:w="4809" w:type="dxa"/>
            <w:shd w:val="clear" w:color="auto" w:fill="auto"/>
          </w:tcPr>
          <w:p w14:paraId="46000AD8" w14:textId="7C521442" w:rsidR="002608C7" w:rsidRPr="008D4DF8" w:rsidRDefault="002608C7" w:rsidP="00966C71">
            <w:pPr>
              <w:pStyle w:val="Brdtekst"/>
              <w:jc w:val="left"/>
            </w:pPr>
            <w:r w:rsidRPr="008D4DF8">
              <w:t>Applicable</w:t>
            </w:r>
          </w:p>
        </w:tc>
      </w:tr>
      <w:tr w:rsidR="002608C7" w:rsidRPr="008D4DF8" w14:paraId="6FDDE21C" w14:textId="77777777" w:rsidTr="00E24D19">
        <w:trPr>
          <w:gridAfter w:val="1"/>
          <w:wAfter w:w="4809" w:type="dxa"/>
        </w:trPr>
        <w:tc>
          <w:tcPr>
            <w:tcW w:w="4077" w:type="dxa"/>
            <w:shd w:val="clear" w:color="auto" w:fill="auto"/>
          </w:tcPr>
          <w:p w14:paraId="25BE292C" w14:textId="74C4442D" w:rsidR="002608C7" w:rsidRPr="008D4DF8" w:rsidRDefault="002608C7" w:rsidP="00966C71">
            <w:pPr>
              <w:pStyle w:val="Brdtekst"/>
              <w:ind w:left="1440" w:hanging="720"/>
              <w:jc w:val="left"/>
            </w:pPr>
            <w:r w:rsidRPr="008D4DF8">
              <w:t>(</w:t>
            </w:r>
            <w:proofErr w:type="spellStart"/>
            <w:r w:rsidRPr="008D4DF8">
              <w:t>i</w:t>
            </w:r>
            <w:proofErr w:type="spellEnd"/>
            <w:r w:rsidRPr="008D4DF8">
              <w:t>)</w:t>
            </w:r>
            <w:r w:rsidRPr="008D4DF8">
              <w:tab/>
              <w:t>Rate of Interest:</w:t>
            </w:r>
          </w:p>
        </w:tc>
        <w:tc>
          <w:tcPr>
            <w:tcW w:w="4809" w:type="dxa"/>
            <w:shd w:val="clear" w:color="auto" w:fill="auto"/>
          </w:tcPr>
          <w:p w14:paraId="0B3E4B5D" w14:textId="1EAF53BE" w:rsidR="002608C7" w:rsidRPr="008D4DF8" w:rsidRDefault="00D81BBA" w:rsidP="00966C71">
            <w:pPr>
              <w:pStyle w:val="Brdtekst"/>
              <w:jc w:val="left"/>
              <w:rPr>
                <w:rFonts w:cs="Arial"/>
              </w:rPr>
            </w:pPr>
            <w:r>
              <w:rPr>
                <w:rFonts w:cs="Arial"/>
              </w:rPr>
              <w:t>3.411</w:t>
            </w:r>
            <w:r w:rsidR="002608C7" w:rsidRPr="008D4DF8">
              <w:rPr>
                <w:rFonts w:cs="Arial"/>
              </w:rPr>
              <w:t xml:space="preserve"> per cent. per annum payable</w:t>
            </w:r>
            <w:r>
              <w:rPr>
                <w:rFonts w:cs="Arial"/>
              </w:rPr>
              <w:t xml:space="preserve"> </w:t>
            </w:r>
            <w:r w:rsidR="002608C7" w:rsidRPr="008D4DF8">
              <w:rPr>
                <w:rFonts w:cs="Arial"/>
              </w:rPr>
              <w:t>annually in arrear</w:t>
            </w:r>
          </w:p>
        </w:tc>
      </w:tr>
      <w:tr w:rsidR="002608C7" w:rsidRPr="008D4DF8" w14:paraId="78E75E80" w14:textId="77777777" w:rsidTr="00E24D19">
        <w:trPr>
          <w:gridAfter w:val="1"/>
          <w:wAfter w:w="4809" w:type="dxa"/>
        </w:trPr>
        <w:tc>
          <w:tcPr>
            <w:tcW w:w="4077" w:type="dxa"/>
            <w:shd w:val="clear" w:color="auto" w:fill="auto"/>
          </w:tcPr>
          <w:p w14:paraId="2E383646" w14:textId="1FB8A695" w:rsidR="002608C7" w:rsidRPr="008D4DF8" w:rsidRDefault="002608C7" w:rsidP="00966C71">
            <w:pPr>
              <w:pStyle w:val="Brdtekst"/>
              <w:keepNext/>
              <w:ind w:left="1440" w:hanging="720"/>
              <w:jc w:val="left"/>
            </w:pPr>
            <w:r w:rsidRPr="008D4DF8">
              <w:t>(ii)</w:t>
            </w:r>
            <w:r w:rsidRPr="008D4DF8">
              <w:tab/>
              <w:t>Interest Payment Date(s):</w:t>
            </w:r>
          </w:p>
        </w:tc>
        <w:tc>
          <w:tcPr>
            <w:tcW w:w="4809" w:type="dxa"/>
            <w:shd w:val="clear" w:color="auto" w:fill="auto"/>
          </w:tcPr>
          <w:p w14:paraId="3D86D6B3" w14:textId="37929D44" w:rsidR="002608C7" w:rsidRPr="008D4DF8" w:rsidRDefault="00D81BBA" w:rsidP="00966C71">
            <w:pPr>
              <w:pStyle w:val="Brdtekst"/>
              <w:keepNext/>
              <w:jc w:val="left"/>
            </w:pPr>
            <w:r>
              <w:rPr>
                <w:rFonts w:cs="Arial"/>
              </w:rPr>
              <w:t>08 August</w:t>
            </w:r>
            <w:r w:rsidR="002608C7" w:rsidRPr="008D4DF8">
              <w:rPr>
                <w:rFonts w:cs="Arial"/>
              </w:rPr>
              <w:t xml:space="preserve"> in each year commencing </w:t>
            </w:r>
            <w:r w:rsidR="00977285">
              <w:rPr>
                <w:rFonts w:cs="Arial"/>
              </w:rPr>
              <w:t>on 08 August 2024</w:t>
            </w:r>
            <w:r w:rsidR="002608C7" w:rsidRPr="008D4DF8">
              <w:rPr>
                <w:rFonts w:cs="Arial"/>
              </w:rPr>
              <w:t xml:space="preserve"> up to and including the Maturity </w:t>
            </w:r>
            <w:r w:rsidR="002608C7" w:rsidRPr="008D4DF8">
              <w:t>Date</w:t>
            </w:r>
          </w:p>
        </w:tc>
      </w:tr>
      <w:tr w:rsidR="002608C7" w:rsidRPr="008D4DF8" w14:paraId="5AFCF059" w14:textId="77777777" w:rsidTr="00E24D19">
        <w:trPr>
          <w:gridAfter w:val="1"/>
          <w:wAfter w:w="4809" w:type="dxa"/>
        </w:trPr>
        <w:tc>
          <w:tcPr>
            <w:tcW w:w="4077" w:type="dxa"/>
            <w:shd w:val="clear" w:color="auto" w:fill="auto"/>
          </w:tcPr>
          <w:p w14:paraId="5F214DA8" w14:textId="77777777" w:rsidR="002608C7" w:rsidRPr="008D4DF8" w:rsidRDefault="002608C7" w:rsidP="00966C71">
            <w:pPr>
              <w:pStyle w:val="Brdtekst"/>
              <w:ind w:left="1440" w:hanging="720"/>
              <w:jc w:val="left"/>
            </w:pPr>
            <w:r w:rsidRPr="008D4DF8">
              <w:t>(iii)</w:t>
            </w:r>
            <w:r w:rsidRPr="008D4DF8">
              <w:tab/>
              <w:t>Business Day Convention:</w:t>
            </w:r>
          </w:p>
        </w:tc>
        <w:tc>
          <w:tcPr>
            <w:tcW w:w="4809" w:type="dxa"/>
            <w:shd w:val="clear" w:color="auto" w:fill="auto"/>
          </w:tcPr>
          <w:p w14:paraId="1BAD1B4C" w14:textId="1117023B" w:rsidR="002608C7" w:rsidRPr="008D4DF8" w:rsidRDefault="002608C7" w:rsidP="00966C71">
            <w:pPr>
              <w:pStyle w:val="Brdtekst"/>
              <w:jc w:val="left"/>
            </w:pPr>
            <w:r w:rsidRPr="008D4DF8">
              <w:t>Following Business Day Convention</w:t>
            </w:r>
          </w:p>
        </w:tc>
      </w:tr>
      <w:tr w:rsidR="002608C7" w:rsidRPr="008D4DF8" w14:paraId="20D7D5D0" w14:textId="77777777" w:rsidTr="00E24D19">
        <w:trPr>
          <w:gridAfter w:val="1"/>
          <w:wAfter w:w="4809" w:type="dxa"/>
        </w:trPr>
        <w:tc>
          <w:tcPr>
            <w:tcW w:w="4077" w:type="dxa"/>
            <w:shd w:val="clear" w:color="auto" w:fill="auto"/>
          </w:tcPr>
          <w:p w14:paraId="349D79F3" w14:textId="77777777" w:rsidR="002608C7" w:rsidRPr="008D4DF8" w:rsidRDefault="002608C7" w:rsidP="00966C71">
            <w:pPr>
              <w:pStyle w:val="Brdtekst"/>
              <w:ind w:left="1440" w:hanging="720"/>
              <w:jc w:val="left"/>
            </w:pPr>
            <w:r w:rsidRPr="008D4DF8">
              <w:t>(iv)</w:t>
            </w:r>
            <w:r w:rsidRPr="008D4DF8">
              <w:tab/>
              <w:t>Additional Business Centre(s):</w:t>
            </w:r>
          </w:p>
        </w:tc>
        <w:tc>
          <w:tcPr>
            <w:tcW w:w="4809" w:type="dxa"/>
            <w:shd w:val="clear" w:color="auto" w:fill="auto"/>
          </w:tcPr>
          <w:p w14:paraId="185C1D2C" w14:textId="1402DE0B" w:rsidR="002608C7" w:rsidRPr="008D4DF8" w:rsidRDefault="00977285" w:rsidP="00966C71">
            <w:pPr>
              <w:pStyle w:val="Brdtekst"/>
              <w:jc w:val="left"/>
              <w:rPr>
                <w:rFonts w:cs="Arial"/>
              </w:rPr>
            </w:pPr>
            <w:r>
              <w:rPr>
                <w:rFonts w:cs="Arial"/>
              </w:rPr>
              <w:t>T2 System</w:t>
            </w:r>
          </w:p>
        </w:tc>
      </w:tr>
      <w:tr w:rsidR="002608C7" w:rsidRPr="008D4DF8" w14:paraId="7900358D" w14:textId="77777777" w:rsidTr="00E24D19">
        <w:trPr>
          <w:gridAfter w:val="1"/>
          <w:wAfter w:w="4809" w:type="dxa"/>
        </w:trPr>
        <w:tc>
          <w:tcPr>
            <w:tcW w:w="4077" w:type="dxa"/>
            <w:shd w:val="clear" w:color="auto" w:fill="auto"/>
          </w:tcPr>
          <w:p w14:paraId="13324237" w14:textId="45184424" w:rsidR="002608C7" w:rsidRPr="008D4DF8" w:rsidRDefault="002608C7" w:rsidP="00966C71">
            <w:pPr>
              <w:pStyle w:val="Brdtekst"/>
              <w:ind w:left="1440" w:hanging="720"/>
              <w:jc w:val="left"/>
            </w:pPr>
            <w:r w:rsidRPr="008D4DF8">
              <w:t>(v)</w:t>
            </w:r>
            <w:r w:rsidRPr="008D4DF8">
              <w:tab/>
              <w:t>Fixed Coupon Amount(s):</w:t>
            </w:r>
          </w:p>
        </w:tc>
        <w:tc>
          <w:tcPr>
            <w:tcW w:w="4809" w:type="dxa"/>
            <w:shd w:val="clear" w:color="auto" w:fill="auto"/>
          </w:tcPr>
          <w:p w14:paraId="0A22ED8F" w14:textId="1D3DEC11" w:rsidR="002608C7" w:rsidRPr="008D4DF8" w:rsidRDefault="00837AC9" w:rsidP="00966C71">
            <w:pPr>
              <w:pStyle w:val="Brdtekst"/>
              <w:jc w:val="left"/>
              <w:rPr>
                <w:rFonts w:cs="Arial"/>
              </w:rPr>
            </w:pPr>
            <w:r>
              <w:rPr>
                <w:rFonts w:cs="Arial"/>
              </w:rPr>
              <w:t>EUR</w:t>
            </w:r>
            <w:r w:rsidR="0091075C">
              <w:rPr>
                <w:rFonts w:cs="Arial"/>
              </w:rPr>
              <w:t xml:space="preserve"> </w:t>
            </w:r>
            <w:r>
              <w:rPr>
                <w:rFonts w:cs="Arial"/>
              </w:rPr>
              <w:t>3,411</w:t>
            </w:r>
            <w:r w:rsidR="002608C7" w:rsidRPr="008D4DF8">
              <w:rPr>
                <w:rFonts w:cs="Arial"/>
              </w:rPr>
              <w:t xml:space="preserve"> per Calculation Amount</w:t>
            </w:r>
          </w:p>
        </w:tc>
      </w:tr>
      <w:tr w:rsidR="002608C7" w:rsidRPr="008D4DF8" w14:paraId="4E4D0A6B" w14:textId="77777777" w:rsidTr="00E24D19">
        <w:trPr>
          <w:gridAfter w:val="1"/>
          <w:wAfter w:w="4809" w:type="dxa"/>
        </w:trPr>
        <w:tc>
          <w:tcPr>
            <w:tcW w:w="4077" w:type="dxa"/>
            <w:shd w:val="clear" w:color="auto" w:fill="auto"/>
          </w:tcPr>
          <w:p w14:paraId="181361AE" w14:textId="77777777" w:rsidR="002608C7" w:rsidRPr="008D4DF8" w:rsidRDefault="002608C7" w:rsidP="00966C71">
            <w:pPr>
              <w:pStyle w:val="Brdtekst"/>
              <w:ind w:left="1440" w:hanging="720"/>
              <w:jc w:val="left"/>
            </w:pPr>
            <w:r w:rsidRPr="008D4DF8">
              <w:t>(vi)</w:t>
            </w:r>
            <w:r w:rsidRPr="008D4DF8">
              <w:tab/>
              <w:t>Broken Amount(s):</w:t>
            </w:r>
          </w:p>
        </w:tc>
        <w:tc>
          <w:tcPr>
            <w:tcW w:w="4809" w:type="dxa"/>
            <w:shd w:val="clear" w:color="auto" w:fill="auto"/>
          </w:tcPr>
          <w:p w14:paraId="3A9702A3" w14:textId="44541E4C" w:rsidR="002608C7" w:rsidRPr="008D4DF8" w:rsidRDefault="00837AC9" w:rsidP="00966C71">
            <w:pPr>
              <w:pStyle w:val="Brdtekst"/>
              <w:jc w:val="left"/>
            </w:pPr>
            <w:r>
              <w:t>Not Applicable</w:t>
            </w:r>
          </w:p>
        </w:tc>
      </w:tr>
      <w:tr w:rsidR="002608C7" w:rsidRPr="008D4DF8" w14:paraId="294E5A5F" w14:textId="77777777" w:rsidTr="00E24D19">
        <w:trPr>
          <w:gridAfter w:val="1"/>
          <w:wAfter w:w="4809" w:type="dxa"/>
        </w:trPr>
        <w:tc>
          <w:tcPr>
            <w:tcW w:w="4077" w:type="dxa"/>
            <w:shd w:val="clear" w:color="auto" w:fill="auto"/>
          </w:tcPr>
          <w:p w14:paraId="7C959797" w14:textId="77777777" w:rsidR="002608C7" w:rsidRPr="008D4DF8" w:rsidRDefault="002608C7" w:rsidP="00966C71">
            <w:pPr>
              <w:pStyle w:val="Brdtekst"/>
              <w:ind w:left="1440" w:hanging="720"/>
              <w:jc w:val="left"/>
            </w:pPr>
            <w:r w:rsidRPr="008D4DF8">
              <w:t>(vii)</w:t>
            </w:r>
            <w:r w:rsidRPr="008D4DF8">
              <w:tab/>
              <w:t>Day Count Fraction:</w:t>
            </w:r>
          </w:p>
        </w:tc>
        <w:tc>
          <w:tcPr>
            <w:tcW w:w="4809" w:type="dxa"/>
            <w:shd w:val="clear" w:color="auto" w:fill="auto"/>
          </w:tcPr>
          <w:p w14:paraId="11E56B34" w14:textId="31DDDFDD" w:rsidR="002608C7" w:rsidRPr="008D4DF8" w:rsidRDefault="00837AC9" w:rsidP="00966C71">
            <w:pPr>
              <w:pStyle w:val="Brdtekst"/>
              <w:jc w:val="left"/>
            </w:pPr>
            <w:r>
              <w:rPr>
                <w:rFonts w:cs="Arial"/>
              </w:rPr>
              <w:t>Actual/Actual ICMA, Unadjusted</w:t>
            </w:r>
          </w:p>
        </w:tc>
      </w:tr>
      <w:tr w:rsidR="002608C7" w:rsidRPr="008D4DF8" w14:paraId="3633F654" w14:textId="77777777" w:rsidTr="00E24D19">
        <w:trPr>
          <w:gridAfter w:val="1"/>
          <w:wAfter w:w="4809" w:type="dxa"/>
        </w:trPr>
        <w:tc>
          <w:tcPr>
            <w:tcW w:w="4077" w:type="dxa"/>
            <w:shd w:val="clear" w:color="auto" w:fill="auto"/>
          </w:tcPr>
          <w:p w14:paraId="3DEDB5FE" w14:textId="77777777" w:rsidR="002608C7" w:rsidRPr="008D4DF8" w:rsidRDefault="002608C7" w:rsidP="00966C71">
            <w:pPr>
              <w:pStyle w:val="Brdtekst"/>
              <w:ind w:left="1440" w:hanging="720"/>
              <w:jc w:val="left"/>
            </w:pPr>
            <w:r w:rsidRPr="008D4DF8">
              <w:t>(viii)</w:t>
            </w:r>
            <w:r w:rsidRPr="008D4DF8">
              <w:tab/>
              <w:t>Determination Date(s):</w:t>
            </w:r>
          </w:p>
        </w:tc>
        <w:tc>
          <w:tcPr>
            <w:tcW w:w="4809" w:type="dxa"/>
            <w:shd w:val="clear" w:color="auto" w:fill="auto"/>
          </w:tcPr>
          <w:p w14:paraId="636BB60D" w14:textId="31E88D3C" w:rsidR="002608C7" w:rsidRPr="008D4DF8" w:rsidRDefault="00837AC9" w:rsidP="00966C71">
            <w:pPr>
              <w:pStyle w:val="Brdtekst"/>
              <w:jc w:val="left"/>
            </w:pPr>
            <w:r>
              <w:t xml:space="preserve">08 August </w:t>
            </w:r>
            <w:r w:rsidR="002608C7" w:rsidRPr="008D4DF8">
              <w:rPr>
                <w:rFonts w:cs="Arial"/>
              </w:rPr>
              <w:t xml:space="preserve">in each year, commencing on </w:t>
            </w:r>
            <w:r>
              <w:rPr>
                <w:rFonts w:cs="Arial"/>
              </w:rPr>
              <w:t>08 August 2024</w:t>
            </w:r>
          </w:p>
        </w:tc>
      </w:tr>
      <w:tr w:rsidR="002608C7" w:rsidRPr="008D4DF8" w14:paraId="5FFA600D" w14:textId="77777777" w:rsidTr="00E24D19">
        <w:trPr>
          <w:gridAfter w:val="1"/>
          <w:wAfter w:w="4809" w:type="dxa"/>
        </w:trPr>
        <w:tc>
          <w:tcPr>
            <w:tcW w:w="4077" w:type="dxa"/>
            <w:shd w:val="clear" w:color="auto" w:fill="auto"/>
          </w:tcPr>
          <w:p w14:paraId="26BBD623" w14:textId="77777777" w:rsidR="002608C7" w:rsidRPr="008D4DF8" w:rsidRDefault="002608C7" w:rsidP="00966C71">
            <w:pPr>
              <w:pStyle w:val="Brdtekst"/>
              <w:ind w:left="1440" w:hanging="720"/>
              <w:jc w:val="left"/>
            </w:pPr>
            <w:r w:rsidRPr="008D4DF8">
              <w:t>(ix)</w:t>
            </w:r>
            <w:r w:rsidRPr="008D4DF8">
              <w:tab/>
              <w:t>Other terms relating to the method of calculating interest for Fixed Rate Notes:</w:t>
            </w:r>
          </w:p>
        </w:tc>
        <w:tc>
          <w:tcPr>
            <w:tcW w:w="4809" w:type="dxa"/>
            <w:shd w:val="clear" w:color="auto" w:fill="auto"/>
          </w:tcPr>
          <w:p w14:paraId="0F12D176" w14:textId="703BEC2D" w:rsidR="002608C7" w:rsidRPr="008D4DF8" w:rsidRDefault="002608C7" w:rsidP="00966C71">
            <w:pPr>
              <w:pStyle w:val="Brdtekst"/>
              <w:jc w:val="left"/>
            </w:pPr>
            <w:r w:rsidRPr="008D4DF8">
              <w:t>Not Applicable</w:t>
            </w:r>
          </w:p>
        </w:tc>
      </w:tr>
      <w:tr w:rsidR="002608C7" w:rsidRPr="008D4DF8" w14:paraId="290F658A" w14:textId="77777777" w:rsidTr="00E24D19">
        <w:trPr>
          <w:gridAfter w:val="1"/>
          <w:wAfter w:w="4809" w:type="dxa"/>
        </w:trPr>
        <w:tc>
          <w:tcPr>
            <w:tcW w:w="4077" w:type="dxa"/>
            <w:shd w:val="clear" w:color="auto" w:fill="auto"/>
          </w:tcPr>
          <w:p w14:paraId="2343B7CE" w14:textId="77777777" w:rsidR="002608C7" w:rsidRPr="008D4DF8" w:rsidRDefault="002608C7" w:rsidP="00966C71">
            <w:pPr>
              <w:pStyle w:val="Brdtekst"/>
              <w:jc w:val="left"/>
            </w:pPr>
            <w:r w:rsidRPr="008D4DF8">
              <w:t>17.</w:t>
            </w:r>
            <w:r w:rsidRPr="008D4DF8">
              <w:tab/>
              <w:t>Floating Rate Note Provisions:</w:t>
            </w:r>
          </w:p>
        </w:tc>
        <w:tc>
          <w:tcPr>
            <w:tcW w:w="4809" w:type="dxa"/>
            <w:shd w:val="clear" w:color="auto" w:fill="auto"/>
          </w:tcPr>
          <w:p w14:paraId="77EF0E95" w14:textId="712715EF" w:rsidR="002608C7" w:rsidRPr="008D4DF8" w:rsidRDefault="002608C7" w:rsidP="00966C71">
            <w:pPr>
              <w:pStyle w:val="Brdtekst"/>
              <w:jc w:val="left"/>
            </w:pPr>
            <w:r w:rsidRPr="008D4DF8">
              <w:t>Not Applicable</w:t>
            </w:r>
          </w:p>
        </w:tc>
      </w:tr>
      <w:tr w:rsidR="002608C7" w:rsidRPr="008D4DF8" w14:paraId="610DA18A" w14:textId="77777777" w:rsidTr="00E24D19">
        <w:trPr>
          <w:gridAfter w:val="1"/>
          <w:wAfter w:w="4809" w:type="dxa"/>
        </w:trPr>
        <w:tc>
          <w:tcPr>
            <w:tcW w:w="4077" w:type="dxa"/>
            <w:shd w:val="clear" w:color="auto" w:fill="auto"/>
          </w:tcPr>
          <w:p w14:paraId="1C753C11" w14:textId="77777777" w:rsidR="002608C7" w:rsidRPr="008D4DF8" w:rsidRDefault="002608C7" w:rsidP="00966C71">
            <w:pPr>
              <w:pStyle w:val="Brdtekst"/>
              <w:jc w:val="left"/>
            </w:pPr>
            <w:r w:rsidRPr="008D4DF8">
              <w:t>18.</w:t>
            </w:r>
            <w:r w:rsidRPr="008D4DF8">
              <w:tab/>
              <w:t>Zero Coupon Note Provisions:</w:t>
            </w:r>
          </w:p>
        </w:tc>
        <w:tc>
          <w:tcPr>
            <w:tcW w:w="4809" w:type="dxa"/>
            <w:shd w:val="clear" w:color="auto" w:fill="auto"/>
          </w:tcPr>
          <w:p w14:paraId="588E2AD2" w14:textId="146EDD43" w:rsidR="002608C7" w:rsidRPr="008D4DF8" w:rsidRDefault="00E75868" w:rsidP="00966C71">
            <w:pPr>
              <w:pStyle w:val="Brdtekst"/>
              <w:jc w:val="left"/>
            </w:pPr>
            <w:r>
              <w:t>Not Applicable</w:t>
            </w:r>
          </w:p>
        </w:tc>
      </w:tr>
      <w:tr w:rsidR="002608C7" w:rsidRPr="008D4DF8" w14:paraId="3DF4C3AB" w14:textId="77777777" w:rsidTr="00E24D19">
        <w:trPr>
          <w:gridAfter w:val="1"/>
          <w:wAfter w:w="4809" w:type="dxa"/>
        </w:trPr>
        <w:tc>
          <w:tcPr>
            <w:tcW w:w="4077" w:type="dxa"/>
            <w:shd w:val="clear" w:color="auto" w:fill="auto"/>
          </w:tcPr>
          <w:p w14:paraId="3A9425C5" w14:textId="77777777" w:rsidR="002608C7" w:rsidRPr="008D4DF8" w:rsidRDefault="002608C7" w:rsidP="00966C71">
            <w:pPr>
              <w:pStyle w:val="Brdtekst"/>
              <w:keepNext/>
              <w:ind w:left="709" w:hanging="709"/>
              <w:jc w:val="left"/>
            </w:pPr>
            <w:r w:rsidRPr="008D4DF8">
              <w:lastRenderedPageBreak/>
              <w:t>19.</w:t>
            </w:r>
            <w:r w:rsidRPr="008D4DF8">
              <w:tab/>
              <w:t>Index-Linked Interest Note Provisions:</w:t>
            </w:r>
          </w:p>
        </w:tc>
        <w:tc>
          <w:tcPr>
            <w:tcW w:w="4809" w:type="dxa"/>
            <w:shd w:val="clear" w:color="auto" w:fill="auto"/>
          </w:tcPr>
          <w:p w14:paraId="6079DBDE" w14:textId="4807AC1D" w:rsidR="002608C7" w:rsidRPr="008D4DF8" w:rsidRDefault="002608C7" w:rsidP="00966C71">
            <w:pPr>
              <w:pStyle w:val="Brdtekst"/>
              <w:keepNext/>
              <w:jc w:val="left"/>
            </w:pPr>
            <w:r w:rsidRPr="008D4DF8">
              <w:t>Not Applicable</w:t>
            </w:r>
          </w:p>
        </w:tc>
      </w:tr>
      <w:tr w:rsidR="002608C7" w:rsidRPr="008D4DF8" w14:paraId="47D4EE51" w14:textId="77777777" w:rsidTr="00E24D19">
        <w:trPr>
          <w:gridAfter w:val="1"/>
          <w:wAfter w:w="4809" w:type="dxa"/>
        </w:trPr>
        <w:tc>
          <w:tcPr>
            <w:tcW w:w="4077" w:type="dxa"/>
            <w:shd w:val="clear" w:color="auto" w:fill="auto"/>
          </w:tcPr>
          <w:p w14:paraId="0642BEC9" w14:textId="77777777" w:rsidR="002608C7" w:rsidRPr="008D4DF8" w:rsidRDefault="002608C7" w:rsidP="00966C71">
            <w:pPr>
              <w:pStyle w:val="Brdtekst"/>
              <w:jc w:val="left"/>
            </w:pPr>
            <w:r w:rsidRPr="008D4DF8">
              <w:t>20.</w:t>
            </w:r>
            <w:r w:rsidRPr="008D4DF8">
              <w:tab/>
              <w:t>Dual Currency Note Provisions:</w:t>
            </w:r>
          </w:p>
        </w:tc>
        <w:tc>
          <w:tcPr>
            <w:tcW w:w="4809" w:type="dxa"/>
            <w:shd w:val="clear" w:color="auto" w:fill="auto"/>
          </w:tcPr>
          <w:p w14:paraId="499DDA85" w14:textId="31863FF2" w:rsidR="002608C7" w:rsidRPr="008D4DF8" w:rsidRDefault="002608C7" w:rsidP="00966C71">
            <w:pPr>
              <w:pStyle w:val="Brdtekst"/>
              <w:jc w:val="left"/>
            </w:pPr>
            <w:r w:rsidRPr="008D4DF8">
              <w:t>Not Applicable</w:t>
            </w:r>
          </w:p>
        </w:tc>
      </w:tr>
      <w:tr w:rsidR="002608C7" w:rsidRPr="008D4DF8" w14:paraId="15310796" w14:textId="77777777" w:rsidTr="00E24D19">
        <w:trPr>
          <w:gridAfter w:val="1"/>
          <w:wAfter w:w="4809" w:type="dxa"/>
        </w:trPr>
        <w:tc>
          <w:tcPr>
            <w:tcW w:w="4077" w:type="dxa"/>
            <w:shd w:val="clear" w:color="auto" w:fill="auto"/>
          </w:tcPr>
          <w:p w14:paraId="7E7E2BE7" w14:textId="77777777" w:rsidR="002608C7" w:rsidRPr="008D4DF8" w:rsidRDefault="002608C7" w:rsidP="00966C71">
            <w:pPr>
              <w:pStyle w:val="Brdtekst"/>
              <w:keepNext/>
              <w:ind w:left="709" w:hanging="709"/>
              <w:jc w:val="left"/>
            </w:pPr>
            <w:r w:rsidRPr="008D4DF8">
              <w:t>21.</w:t>
            </w:r>
            <w:r w:rsidRPr="008D4DF8">
              <w:tab/>
              <w:t>Equity-Linked Interest Note Provisions:</w:t>
            </w:r>
          </w:p>
        </w:tc>
        <w:tc>
          <w:tcPr>
            <w:tcW w:w="4809" w:type="dxa"/>
            <w:shd w:val="clear" w:color="auto" w:fill="auto"/>
          </w:tcPr>
          <w:p w14:paraId="49672631" w14:textId="6149ABD1" w:rsidR="002608C7" w:rsidRPr="008D4DF8" w:rsidRDefault="002608C7" w:rsidP="00966C71">
            <w:pPr>
              <w:pStyle w:val="Brdtekst"/>
              <w:keepNext/>
              <w:jc w:val="left"/>
            </w:pPr>
            <w:r w:rsidRPr="008D4DF8">
              <w:t>Not Applicable</w:t>
            </w:r>
          </w:p>
        </w:tc>
      </w:tr>
      <w:tr w:rsidR="002608C7" w:rsidRPr="008D4DF8" w14:paraId="041CCFA3" w14:textId="77777777" w:rsidTr="00E24D19">
        <w:trPr>
          <w:gridAfter w:val="1"/>
          <w:wAfter w:w="4809" w:type="dxa"/>
          <w:trHeight w:val="454"/>
        </w:trPr>
        <w:tc>
          <w:tcPr>
            <w:tcW w:w="4077" w:type="dxa"/>
            <w:shd w:val="clear" w:color="auto" w:fill="auto"/>
          </w:tcPr>
          <w:p w14:paraId="09492CB5" w14:textId="77777777" w:rsidR="002608C7" w:rsidRPr="008D4DF8" w:rsidRDefault="002608C7" w:rsidP="00966C71">
            <w:pPr>
              <w:pStyle w:val="Brdtekst"/>
              <w:ind w:left="720" w:hanging="720"/>
              <w:jc w:val="left"/>
            </w:pPr>
            <w:r w:rsidRPr="008D4DF8">
              <w:t>22.</w:t>
            </w:r>
            <w:r w:rsidRPr="008D4DF8">
              <w:tab/>
              <w:t>Commodity-Linked Interest Note Provisions:</w:t>
            </w:r>
          </w:p>
        </w:tc>
        <w:tc>
          <w:tcPr>
            <w:tcW w:w="4809" w:type="dxa"/>
            <w:shd w:val="clear" w:color="auto" w:fill="auto"/>
          </w:tcPr>
          <w:p w14:paraId="5744C3EA" w14:textId="49A4CAB8" w:rsidR="002608C7" w:rsidRPr="008D4DF8" w:rsidRDefault="002608C7" w:rsidP="00966C71">
            <w:pPr>
              <w:pStyle w:val="Brdtekst"/>
              <w:jc w:val="left"/>
            </w:pPr>
            <w:r w:rsidRPr="008D4DF8">
              <w:t>Not Applicable</w:t>
            </w:r>
          </w:p>
        </w:tc>
      </w:tr>
      <w:tr w:rsidR="002608C7" w:rsidRPr="008D4DF8" w14:paraId="2E54DDB0" w14:textId="77777777" w:rsidTr="00E24D19">
        <w:trPr>
          <w:gridAfter w:val="1"/>
          <w:wAfter w:w="4809" w:type="dxa"/>
        </w:trPr>
        <w:tc>
          <w:tcPr>
            <w:tcW w:w="8886" w:type="dxa"/>
            <w:gridSpan w:val="2"/>
            <w:shd w:val="clear" w:color="auto" w:fill="auto"/>
          </w:tcPr>
          <w:p w14:paraId="5107ABC1" w14:textId="77777777" w:rsidR="002608C7" w:rsidRPr="008D4DF8" w:rsidRDefault="002608C7" w:rsidP="00966C71">
            <w:pPr>
              <w:pStyle w:val="Brdtekst"/>
              <w:jc w:val="left"/>
              <w:rPr>
                <w:b/>
              </w:rPr>
            </w:pPr>
            <w:r w:rsidRPr="008D4DF8">
              <w:rPr>
                <w:b/>
              </w:rPr>
              <w:t>PROVISIONS RELATING TO REDEMPTION</w:t>
            </w:r>
          </w:p>
        </w:tc>
      </w:tr>
      <w:tr w:rsidR="002608C7" w:rsidRPr="008D4DF8" w14:paraId="75E5F0B2" w14:textId="77777777" w:rsidTr="00E24D19">
        <w:trPr>
          <w:gridAfter w:val="1"/>
          <w:wAfter w:w="4809" w:type="dxa"/>
        </w:trPr>
        <w:tc>
          <w:tcPr>
            <w:tcW w:w="4077" w:type="dxa"/>
            <w:shd w:val="clear" w:color="auto" w:fill="auto"/>
          </w:tcPr>
          <w:p w14:paraId="08C962DC" w14:textId="77777777" w:rsidR="002608C7" w:rsidRPr="008D4DF8" w:rsidRDefault="002608C7" w:rsidP="00966C71">
            <w:pPr>
              <w:pStyle w:val="Brdtekst"/>
              <w:jc w:val="left"/>
            </w:pPr>
            <w:r w:rsidRPr="008D4DF8">
              <w:t>23.</w:t>
            </w:r>
            <w:r w:rsidRPr="008D4DF8">
              <w:tab/>
              <w:t>Issuer Call:</w:t>
            </w:r>
          </w:p>
        </w:tc>
        <w:tc>
          <w:tcPr>
            <w:tcW w:w="4809" w:type="dxa"/>
            <w:shd w:val="clear" w:color="auto" w:fill="auto"/>
          </w:tcPr>
          <w:p w14:paraId="30E2550F" w14:textId="6BB1CD5A" w:rsidR="002608C7" w:rsidRPr="008D4DF8" w:rsidRDefault="002608C7" w:rsidP="00966C71">
            <w:pPr>
              <w:pStyle w:val="Brdtekst"/>
              <w:jc w:val="left"/>
            </w:pPr>
            <w:r w:rsidRPr="008D4DF8">
              <w:t>Not Applicable</w:t>
            </w:r>
          </w:p>
        </w:tc>
      </w:tr>
      <w:tr w:rsidR="002608C7" w:rsidRPr="008D4DF8" w14:paraId="43BCB182" w14:textId="77777777" w:rsidTr="00E24D19">
        <w:trPr>
          <w:gridAfter w:val="1"/>
          <w:wAfter w:w="4809" w:type="dxa"/>
        </w:trPr>
        <w:tc>
          <w:tcPr>
            <w:tcW w:w="4077" w:type="dxa"/>
            <w:shd w:val="clear" w:color="auto" w:fill="auto"/>
          </w:tcPr>
          <w:p w14:paraId="1E799704" w14:textId="77777777" w:rsidR="002608C7" w:rsidRPr="008D4DF8" w:rsidRDefault="002608C7" w:rsidP="00966C71">
            <w:pPr>
              <w:pStyle w:val="Brdtekst"/>
              <w:jc w:val="left"/>
            </w:pPr>
            <w:r w:rsidRPr="008D4DF8">
              <w:t>24.</w:t>
            </w:r>
            <w:r w:rsidRPr="008D4DF8">
              <w:tab/>
              <w:t>Investor Put:</w:t>
            </w:r>
          </w:p>
        </w:tc>
        <w:tc>
          <w:tcPr>
            <w:tcW w:w="4809" w:type="dxa"/>
            <w:shd w:val="clear" w:color="auto" w:fill="auto"/>
          </w:tcPr>
          <w:p w14:paraId="39A32B30" w14:textId="4123C9FA" w:rsidR="002608C7" w:rsidRPr="008D4DF8" w:rsidRDefault="002608C7" w:rsidP="00966C71">
            <w:pPr>
              <w:pStyle w:val="Brdtekst"/>
              <w:jc w:val="left"/>
            </w:pPr>
            <w:r w:rsidRPr="008D4DF8">
              <w:t>Not Applicable</w:t>
            </w:r>
          </w:p>
        </w:tc>
      </w:tr>
      <w:tr w:rsidR="002608C7" w:rsidRPr="008D4DF8" w14:paraId="48D89A93" w14:textId="77777777" w:rsidTr="00E24D19">
        <w:trPr>
          <w:gridAfter w:val="1"/>
          <w:wAfter w:w="4809" w:type="dxa"/>
        </w:trPr>
        <w:tc>
          <w:tcPr>
            <w:tcW w:w="4077" w:type="dxa"/>
            <w:shd w:val="clear" w:color="auto" w:fill="auto"/>
          </w:tcPr>
          <w:p w14:paraId="0D54D0BB" w14:textId="77777777" w:rsidR="002608C7" w:rsidRPr="008D4DF8" w:rsidRDefault="002608C7" w:rsidP="00966C71">
            <w:pPr>
              <w:pStyle w:val="Brdtekst"/>
              <w:ind w:left="720" w:hanging="720"/>
              <w:jc w:val="left"/>
            </w:pPr>
            <w:r w:rsidRPr="008D4DF8">
              <w:t>25.</w:t>
            </w:r>
            <w:r w:rsidRPr="008D4DF8">
              <w:tab/>
              <w:t>Final Redemption Amount:</w:t>
            </w:r>
          </w:p>
        </w:tc>
        <w:tc>
          <w:tcPr>
            <w:tcW w:w="4809" w:type="dxa"/>
            <w:shd w:val="clear" w:color="auto" w:fill="auto"/>
          </w:tcPr>
          <w:p w14:paraId="09D844EB" w14:textId="41A0B14E" w:rsidR="002608C7" w:rsidRPr="008D4DF8" w:rsidRDefault="00F85618" w:rsidP="00966C71">
            <w:pPr>
              <w:pStyle w:val="Brdtekst"/>
              <w:jc w:val="left"/>
            </w:pPr>
            <w:r>
              <w:t>Par</w:t>
            </w:r>
          </w:p>
        </w:tc>
      </w:tr>
      <w:tr w:rsidR="002608C7" w:rsidRPr="008D4DF8" w14:paraId="5B5F0248" w14:textId="77777777" w:rsidTr="00E24D19">
        <w:trPr>
          <w:gridAfter w:val="1"/>
          <w:wAfter w:w="4809" w:type="dxa"/>
        </w:trPr>
        <w:tc>
          <w:tcPr>
            <w:tcW w:w="4077" w:type="dxa"/>
            <w:shd w:val="clear" w:color="auto" w:fill="auto"/>
          </w:tcPr>
          <w:p w14:paraId="38AEE3E0" w14:textId="77777777" w:rsidR="002608C7" w:rsidRPr="008D4DF8" w:rsidRDefault="002608C7" w:rsidP="00966C71">
            <w:pPr>
              <w:pStyle w:val="Brdtekst"/>
              <w:keepNext/>
              <w:ind w:left="720" w:hanging="720"/>
              <w:jc w:val="left"/>
            </w:pPr>
            <w:r w:rsidRPr="008D4DF8">
              <w:t>26.</w:t>
            </w:r>
            <w:r w:rsidRPr="008D4DF8">
              <w:tab/>
              <w:t>Equity-Linked Redemption Note Provisions:</w:t>
            </w:r>
          </w:p>
        </w:tc>
        <w:tc>
          <w:tcPr>
            <w:tcW w:w="4809" w:type="dxa"/>
            <w:shd w:val="clear" w:color="auto" w:fill="auto"/>
          </w:tcPr>
          <w:p w14:paraId="2868E67D" w14:textId="4BBD6960" w:rsidR="002608C7" w:rsidRPr="008D4DF8" w:rsidRDefault="002608C7" w:rsidP="00966C71">
            <w:pPr>
              <w:pStyle w:val="Brdtekst"/>
              <w:keepNext/>
              <w:jc w:val="left"/>
            </w:pPr>
            <w:r w:rsidRPr="008D4DF8">
              <w:t>Not Applicable</w:t>
            </w:r>
          </w:p>
        </w:tc>
      </w:tr>
      <w:tr w:rsidR="002608C7" w:rsidRPr="008D4DF8" w14:paraId="29573589" w14:textId="77777777" w:rsidTr="00E24D19">
        <w:trPr>
          <w:gridAfter w:val="1"/>
          <w:wAfter w:w="4809" w:type="dxa"/>
        </w:trPr>
        <w:tc>
          <w:tcPr>
            <w:tcW w:w="4077" w:type="dxa"/>
            <w:shd w:val="clear" w:color="auto" w:fill="auto"/>
          </w:tcPr>
          <w:p w14:paraId="23BCAB97" w14:textId="77777777" w:rsidR="002608C7" w:rsidRPr="008D4DF8" w:rsidRDefault="002608C7" w:rsidP="00966C71">
            <w:pPr>
              <w:pStyle w:val="Brdtekst"/>
              <w:ind w:left="709" w:hanging="709"/>
              <w:jc w:val="left"/>
            </w:pPr>
            <w:r w:rsidRPr="008D4DF8">
              <w:t>27.</w:t>
            </w:r>
            <w:r w:rsidRPr="008D4DF8">
              <w:tab/>
              <w:t>Commodity-Linked Redemption Note Provisions:</w:t>
            </w:r>
          </w:p>
        </w:tc>
        <w:tc>
          <w:tcPr>
            <w:tcW w:w="4809" w:type="dxa"/>
            <w:shd w:val="clear" w:color="auto" w:fill="auto"/>
          </w:tcPr>
          <w:p w14:paraId="180F986C" w14:textId="72575B1A" w:rsidR="002608C7" w:rsidRPr="008D4DF8" w:rsidRDefault="002608C7" w:rsidP="00966C71">
            <w:pPr>
              <w:pStyle w:val="Brdtekst"/>
              <w:jc w:val="left"/>
            </w:pPr>
            <w:r w:rsidRPr="008D4DF8">
              <w:t xml:space="preserve">Not Applicable </w:t>
            </w:r>
          </w:p>
        </w:tc>
      </w:tr>
      <w:tr w:rsidR="002608C7" w:rsidRPr="008D4DF8" w14:paraId="029B3B52" w14:textId="77777777" w:rsidTr="00E24D19">
        <w:trPr>
          <w:gridAfter w:val="1"/>
          <w:wAfter w:w="4809" w:type="dxa"/>
        </w:trPr>
        <w:tc>
          <w:tcPr>
            <w:tcW w:w="4077" w:type="dxa"/>
            <w:shd w:val="clear" w:color="auto" w:fill="auto"/>
          </w:tcPr>
          <w:p w14:paraId="72DD8562" w14:textId="77777777" w:rsidR="002608C7" w:rsidRPr="008D4DF8" w:rsidRDefault="002608C7" w:rsidP="00966C71">
            <w:pPr>
              <w:pStyle w:val="Brdtekst"/>
              <w:ind w:left="720" w:hanging="720"/>
              <w:jc w:val="left"/>
            </w:pPr>
            <w:r w:rsidRPr="008D4DF8">
              <w:t>28.</w:t>
            </w:r>
            <w:r w:rsidRPr="008D4DF8">
              <w:tab/>
              <w:t>Early Redemption Amount(s) payable on redemption for taxation reasons or on event of default and/or the method of calculating the same (if required or if different from that set out in the Conditions):</w:t>
            </w:r>
          </w:p>
        </w:tc>
        <w:tc>
          <w:tcPr>
            <w:tcW w:w="4809" w:type="dxa"/>
            <w:shd w:val="clear" w:color="auto" w:fill="auto"/>
          </w:tcPr>
          <w:p w14:paraId="3752E801" w14:textId="75F5F6BD" w:rsidR="002608C7" w:rsidRPr="00E0617E" w:rsidRDefault="005F1D6C" w:rsidP="00966C71">
            <w:pPr>
              <w:pStyle w:val="Brdtekst"/>
              <w:jc w:val="left"/>
              <w:rPr>
                <w:rFonts w:cs="Arial"/>
              </w:rPr>
            </w:pPr>
            <w:r>
              <w:rPr>
                <w:rFonts w:cs="Arial"/>
              </w:rPr>
              <w:t>Not Applicable</w:t>
            </w:r>
          </w:p>
        </w:tc>
      </w:tr>
      <w:tr w:rsidR="002608C7" w:rsidRPr="008D4DF8" w14:paraId="6F3478BE" w14:textId="77777777" w:rsidTr="00E24D19">
        <w:trPr>
          <w:gridAfter w:val="1"/>
          <w:wAfter w:w="4809" w:type="dxa"/>
        </w:trPr>
        <w:tc>
          <w:tcPr>
            <w:tcW w:w="4077" w:type="dxa"/>
            <w:shd w:val="clear" w:color="auto" w:fill="auto"/>
          </w:tcPr>
          <w:p w14:paraId="183F5ACF" w14:textId="77777777" w:rsidR="002608C7" w:rsidRPr="008D4DF8" w:rsidRDefault="002608C7" w:rsidP="00966C71">
            <w:pPr>
              <w:pStyle w:val="Brdtekst"/>
              <w:ind w:left="720" w:hanging="720"/>
              <w:jc w:val="left"/>
            </w:pPr>
          </w:p>
        </w:tc>
        <w:tc>
          <w:tcPr>
            <w:tcW w:w="4809" w:type="dxa"/>
            <w:shd w:val="clear" w:color="auto" w:fill="auto"/>
          </w:tcPr>
          <w:p w14:paraId="518B7C82" w14:textId="77777777" w:rsidR="002608C7" w:rsidRPr="008D4DF8" w:rsidRDefault="002608C7" w:rsidP="00966C71">
            <w:pPr>
              <w:pStyle w:val="Brdtekst"/>
              <w:jc w:val="left"/>
            </w:pPr>
          </w:p>
        </w:tc>
      </w:tr>
      <w:tr w:rsidR="002608C7" w:rsidRPr="008D4DF8" w14:paraId="313805D2" w14:textId="77777777" w:rsidTr="00E24D19">
        <w:trPr>
          <w:gridAfter w:val="1"/>
          <w:wAfter w:w="4809" w:type="dxa"/>
        </w:trPr>
        <w:tc>
          <w:tcPr>
            <w:tcW w:w="8886" w:type="dxa"/>
            <w:gridSpan w:val="2"/>
            <w:shd w:val="clear" w:color="auto" w:fill="auto"/>
          </w:tcPr>
          <w:p w14:paraId="4B08F1FB" w14:textId="77777777" w:rsidR="002608C7" w:rsidRPr="008D4DF8" w:rsidRDefault="002608C7" w:rsidP="00966C71">
            <w:pPr>
              <w:pStyle w:val="Brdtekst"/>
              <w:jc w:val="left"/>
              <w:rPr>
                <w:b/>
              </w:rPr>
            </w:pPr>
            <w:r w:rsidRPr="008D4DF8">
              <w:rPr>
                <w:b/>
              </w:rPr>
              <w:t>GENERAL PROVISIONS APPLICABLE TO THE NOTES</w:t>
            </w:r>
          </w:p>
        </w:tc>
      </w:tr>
      <w:tr w:rsidR="009B1E7A" w:rsidRPr="008D4DF8" w14:paraId="77838495" w14:textId="77777777" w:rsidTr="00E24D19">
        <w:trPr>
          <w:gridAfter w:val="1"/>
          <w:wAfter w:w="4809" w:type="dxa"/>
        </w:trPr>
        <w:tc>
          <w:tcPr>
            <w:tcW w:w="4077" w:type="dxa"/>
            <w:shd w:val="clear" w:color="auto" w:fill="auto"/>
          </w:tcPr>
          <w:p w14:paraId="4D4428BF" w14:textId="77777777" w:rsidR="009B1E7A" w:rsidRPr="008D4DF8" w:rsidRDefault="009B1E7A" w:rsidP="00966C71">
            <w:pPr>
              <w:pStyle w:val="Brdtekst"/>
              <w:jc w:val="left"/>
            </w:pPr>
            <w:r>
              <w:t>29</w:t>
            </w:r>
            <w:r w:rsidRPr="008D4DF8">
              <w:t>.</w:t>
            </w:r>
            <w:r w:rsidRPr="008D4DF8">
              <w:tab/>
              <w:t>Form of Notes:</w:t>
            </w:r>
          </w:p>
        </w:tc>
        <w:tc>
          <w:tcPr>
            <w:tcW w:w="4809" w:type="dxa"/>
            <w:shd w:val="clear" w:color="auto" w:fill="auto"/>
          </w:tcPr>
          <w:p w14:paraId="4ADC10F6" w14:textId="2C5F711C" w:rsidR="009B1E7A" w:rsidRPr="008D4DF8" w:rsidRDefault="009B1E7A" w:rsidP="00966C71">
            <w:pPr>
              <w:pStyle w:val="Brdtekst"/>
              <w:jc w:val="left"/>
            </w:pPr>
            <w:r w:rsidRPr="008D4DF8">
              <w:t>Registered Notes:</w:t>
            </w:r>
          </w:p>
        </w:tc>
      </w:tr>
      <w:tr w:rsidR="009B1E7A" w:rsidRPr="008D4DF8" w14:paraId="56ABC78D" w14:textId="77777777" w:rsidTr="00E24D19">
        <w:trPr>
          <w:gridAfter w:val="1"/>
          <w:wAfter w:w="4809" w:type="dxa"/>
        </w:trPr>
        <w:tc>
          <w:tcPr>
            <w:tcW w:w="4077" w:type="dxa"/>
            <w:shd w:val="clear" w:color="auto" w:fill="auto"/>
          </w:tcPr>
          <w:p w14:paraId="78B8FFAC" w14:textId="77777777" w:rsidR="009B1E7A" w:rsidRPr="008D4DF8" w:rsidRDefault="009B1E7A" w:rsidP="00966C71">
            <w:pPr>
              <w:pStyle w:val="Brdtekst"/>
              <w:jc w:val="left"/>
              <w:rPr>
                <w:rFonts w:cs="Arial"/>
              </w:rPr>
            </w:pPr>
          </w:p>
        </w:tc>
        <w:tc>
          <w:tcPr>
            <w:tcW w:w="4809" w:type="dxa"/>
            <w:shd w:val="clear" w:color="auto" w:fill="auto"/>
          </w:tcPr>
          <w:p w14:paraId="6C355FDE" w14:textId="13918335" w:rsidR="009B1E7A" w:rsidRPr="008D4DF8" w:rsidRDefault="009B1E7A" w:rsidP="0091371F">
            <w:pPr>
              <w:pStyle w:val="Brdtekst"/>
              <w:jc w:val="left"/>
            </w:pPr>
            <w:r w:rsidRPr="008D4DF8">
              <w:t xml:space="preserve">Global Note registered in the name of a nominee for a common safekeeper for Euroclear and </w:t>
            </w:r>
            <w:proofErr w:type="spellStart"/>
            <w:r w:rsidRPr="008D4DF8">
              <w:t>Clearstream</w:t>
            </w:r>
            <w:proofErr w:type="spellEnd"/>
          </w:p>
        </w:tc>
      </w:tr>
      <w:tr w:rsidR="009B1E7A" w:rsidRPr="008D4DF8" w14:paraId="41E84DE4" w14:textId="77777777" w:rsidTr="00E24D19">
        <w:trPr>
          <w:gridAfter w:val="1"/>
          <w:wAfter w:w="4809" w:type="dxa"/>
        </w:trPr>
        <w:tc>
          <w:tcPr>
            <w:tcW w:w="4077" w:type="dxa"/>
            <w:shd w:val="clear" w:color="auto" w:fill="auto"/>
          </w:tcPr>
          <w:p w14:paraId="12E6A94F" w14:textId="58680ED1" w:rsidR="00A56195" w:rsidRDefault="009B1E7A" w:rsidP="00A56195">
            <w:pPr>
              <w:pStyle w:val="Brdtekst"/>
              <w:jc w:val="left"/>
            </w:pPr>
            <w:r>
              <w:t>30</w:t>
            </w:r>
            <w:r w:rsidRPr="008D4DF8">
              <w:t>.</w:t>
            </w:r>
            <w:r w:rsidRPr="008D4DF8">
              <w:tab/>
              <w:t>New Global Note / Ne</w:t>
            </w:r>
            <w:r w:rsidR="00A56195">
              <w:t>w</w:t>
            </w:r>
            <w:r w:rsidRPr="008D4DF8">
              <w:t xml:space="preserve"> </w:t>
            </w:r>
            <w:r w:rsidR="00A56195">
              <w:t xml:space="preserve">     </w:t>
            </w:r>
          </w:p>
          <w:p w14:paraId="7E4A99B3" w14:textId="6E66D1DC" w:rsidR="00A56195" w:rsidRPr="008D4DF8" w:rsidRDefault="00A56195" w:rsidP="00A56195">
            <w:pPr>
              <w:pStyle w:val="Brdtekst"/>
              <w:jc w:val="left"/>
            </w:pPr>
            <w:r>
              <w:t xml:space="preserve">              </w:t>
            </w:r>
            <w:r w:rsidR="009B1E7A" w:rsidRPr="008D4DF8">
              <w:t>Safekeeping Structure:</w:t>
            </w:r>
          </w:p>
        </w:tc>
        <w:tc>
          <w:tcPr>
            <w:tcW w:w="4809" w:type="dxa"/>
            <w:shd w:val="clear" w:color="auto" w:fill="auto"/>
          </w:tcPr>
          <w:p w14:paraId="0EF75799" w14:textId="35800697" w:rsidR="009B1E7A" w:rsidRPr="008D4DF8" w:rsidRDefault="00295808" w:rsidP="00966C71">
            <w:pPr>
              <w:pStyle w:val="Brdtekst"/>
            </w:pPr>
            <w:r w:rsidRPr="008D4DF8">
              <w:t>Yes, New Safekeeping Structure</w:t>
            </w:r>
            <w:r>
              <w:t xml:space="preserve"> </w:t>
            </w:r>
          </w:p>
        </w:tc>
      </w:tr>
      <w:tr w:rsidR="009B1E7A" w:rsidRPr="008D4DF8" w14:paraId="53F1B027" w14:textId="77777777" w:rsidTr="00E24D19">
        <w:trPr>
          <w:gridAfter w:val="1"/>
          <w:wAfter w:w="4809" w:type="dxa"/>
        </w:trPr>
        <w:tc>
          <w:tcPr>
            <w:tcW w:w="4077" w:type="dxa"/>
            <w:shd w:val="clear" w:color="auto" w:fill="auto"/>
          </w:tcPr>
          <w:p w14:paraId="0800FE58" w14:textId="77777777" w:rsidR="009B1E7A" w:rsidRPr="008D4DF8" w:rsidRDefault="009B1E7A" w:rsidP="00966C71">
            <w:pPr>
              <w:pStyle w:val="Brdtekst"/>
              <w:ind w:left="720" w:hanging="720"/>
              <w:jc w:val="left"/>
            </w:pPr>
            <w:r>
              <w:t>31</w:t>
            </w:r>
            <w:r w:rsidRPr="008D4DF8">
              <w:t>.</w:t>
            </w:r>
            <w:r w:rsidRPr="008D4DF8">
              <w:tab/>
              <w:t>Additional Financial Centre(s) or other special provisions relating to Payment Dates:</w:t>
            </w:r>
          </w:p>
        </w:tc>
        <w:tc>
          <w:tcPr>
            <w:tcW w:w="4809" w:type="dxa"/>
            <w:shd w:val="clear" w:color="auto" w:fill="auto"/>
          </w:tcPr>
          <w:p w14:paraId="292A39A1" w14:textId="0E620AC9" w:rsidR="009B1E7A" w:rsidRPr="008D4DF8" w:rsidRDefault="00295808" w:rsidP="00966C71">
            <w:pPr>
              <w:pStyle w:val="Brdtekst"/>
            </w:pPr>
            <w:r>
              <w:t>T2 System</w:t>
            </w:r>
          </w:p>
        </w:tc>
      </w:tr>
      <w:tr w:rsidR="009B1E7A" w:rsidRPr="008D4DF8" w14:paraId="6162BA78" w14:textId="77777777" w:rsidTr="00E24D19">
        <w:trPr>
          <w:gridAfter w:val="1"/>
          <w:wAfter w:w="4809" w:type="dxa"/>
        </w:trPr>
        <w:tc>
          <w:tcPr>
            <w:tcW w:w="4077" w:type="dxa"/>
            <w:shd w:val="clear" w:color="auto" w:fill="auto"/>
          </w:tcPr>
          <w:p w14:paraId="79FF99C3" w14:textId="77777777" w:rsidR="009B1E7A" w:rsidRPr="008D4DF8" w:rsidRDefault="009B1E7A" w:rsidP="00966C71">
            <w:pPr>
              <w:pStyle w:val="Brdtekst"/>
              <w:ind w:left="720" w:hanging="720"/>
              <w:jc w:val="left"/>
            </w:pPr>
            <w:r>
              <w:t>32</w:t>
            </w:r>
            <w:r w:rsidRPr="008D4DF8">
              <w:t>.</w:t>
            </w:r>
            <w:r w:rsidRPr="008D4DF8">
              <w:tab/>
              <w:t>Talons for future Coupons or Receipts to be attached to Definitive Notes (and dates on which such Talons mature):</w:t>
            </w:r>
          </w:p>
        </w:tc>
        <w:tc>
          <w:tcPr>
            <w:tcW w:w="4809" w:type="dxa"/>
            <w:shd w:val="clear" w:color="auto" w:fill="auto"/>
          </w:tcPr>
          <w:p w14:paraId="5DBAC69F" w14:textId="12266F70" w:rsidR="009B1E7A" w:rsidRPr="008D4DF8" w:rsidRDefault="00295808" w:rsidP="00966C71">
            <w:pPr>
              <w:pStyle w:val="Brdtekst"/>
              <w:keepNext/>
            </w:pPr>
            <w:r>
              <w:t>No</w:t>
            </w:r>
          </w:p>
        </w:tc>
      </w:tr>
      <w:tr w:rsidR="009B1E7A" w:rsidRPr="008D4DF8" w14:paraId="0D69A927" w14:textId="77777777" w:rsidTr="00E24D19">
        <w:trPr>
          <w:gridAfter w:val="1"/>
          <w:wAfter w:w="4809" w:type="dxa"/>
        </w:trPr>
        <w:tc>
          <w:tcPr>
            <w:tcW w:w="4077" w:type="dxa"/>
            <w:shd w:val="clear" w:color="auto" w:fill="auto"/>
          </w:tcPr>
          <w:p w14:paraId="23987F56" w14:textId="77777777" w:rsidR="009B1E7A" w:rsidRPr="008D4DF8" w:rsidRDefault="009B1E7A" w:rsidP="00966C71">
            <w:pPr>
              <w:pStyle w:val="Brdtekst"/>
              <w:ind w:left="720" w:hanging="720"/>
              <w:jc w:val="left"/>
            </w:pPr>
            <w:r>
              <w:t>33</w:t>
            </w:r>
            <w:r w:rsidRPr="008D4DF8">
              <w:t>.</w:t>
            </w:r>
            <w:r w:rsidRPr="008D4DF8">
              <w:tab/>
              <w:t xml:space="preserve">Details relating to Partly Paid Notes: amount of each payment comprising the Issue Price and date on which each payment is to </w:t>
            </w:r>
            <w:r w:rsidRPr="008D4DF8">
              <w:lastRenderedPageBreak/>
              <w:t>be made and consequences (if any) of failure to pay including any right of the Issuer to forfeit the Notes and interest due on late payment:</w:t>
            </w:r>
          </w:p>
        </w:tc>
        <w:tc>
          <w:tcPr>
            <w:tcW w:w="4809" w:type="dxa"/>
            <w:shd w:val="clear" w:color="auto" w:fill="auto"/>
          </w:tcPr>
          <w:p w14:paraId="2C59D5BE" w14:textId="678DE6D7" w:rsidR="009B1E7A" w:rsidRPr="008D4DF8" w:rsidRDefault="009B1E7A" w:rsidP="00966C71">
            <w:pPr>
              <w:pStyle w:val="Brdtekst"/>
            </w:pPr>
            <w:r w:rsidRPr="008D4DF8">
              <w:lastRenderedPageBreak/>
              <w:t>Not Applicable</w:t>
            </w:r>
          </w:p>
        </w:tc>
      </w:tr>
      <w:tr w:rsidR="009B1E7A" w:rsidRPr="008D4DF8" w14:paraId="714899EB" w14:textId="77777777" w:rsidTr="00E24D19">
        <w:trPr>
          <w:gridAfter w:val="1"/>
          <w:wAfter w:w="4809" w:type="dxa"/>
        </w:trPr>
        <w:tc>
          <w:tcPr>
            <w:tcW w:w="4077" w:type="dxa"/>
            <w:shd w:val="clear" w:color="auto" w:fill="auto"/>
          </w:tcPr>
          <w:p w14:paraId="298AE974" w14:textId="77777777" w:rsidR="009B1E7A" w:rsidRPr="008D4DF8" w:rsidRDefault="009B1E7A" w:rsidP="00966C71">
            <w:pPr>
              <w:pStyle w:val="Brdtekst"/>
              <w:ind w:left="720" w:hanging="720"/>
              <w:jc w:val="left"/>
            </w:pPr>
            <w:r>
              <w:t>34</w:t>
            </w:r>
            <w:r w:rsidRPr="008D4DF8">
              <w:t>.</w:t>
            </w:r>
            <w:r w:rsidRPr="008D4DF8">
              <w:tab/>
              <w:t>Details relating to Instalment Notes: amount of each instalment, date on which each payment is to be made:</w:t>
            </w:r>
          </w:p>
        </w:tc>
        <w:tc>
          <w:tcPr>
            <w:tcW w:w="4809" w:type="dxa"/>
            <w:shd w:val="clear" w:color="auto" w:fill="auto"/>
          </w:tcPr>
          <w:p w14:paraId="512AC807" w14:textId="0D4EF0C7" w:rsidR="009B1E7A" w:rsidRPr="008D4DF8" w:rsidRDefault="009B1E7A" w:rsidP="00966C71">
            <w:pPr>
              <w:pStyle w:val="Brdtekst"/>
              <w:jc w:val="left"/>
            </w:pPr>
            <w:r w:rsidRPr="008D4DF8">
              <w:t>Not Applicable</w:t>
            </w:r>
          </w:p>
        </w:tc>
      </w:tr>
      <w:tr w:rsidR="009B1E7A" w:rsidRPr="008D4DF8" w14:paraId="2A82D2BE" w14:textId="77777777" w:rsidTr="00E24D19">
        <w:trPr>
          <w:gridAfter w:val="1"/>
          <w:wAfter w:w="4809" w:type="dxa"/>
        </w:trPr>
        <w:tc>
          <w:tcPr>
            <w:tcW w:w="4077" w:type="dxa"/>
            <w:shd w:val="clear" w:color="auto" w:fill="auto"/>
          </w:tcPr>
          <w:p w14:paraId="0945C35C" w14:textId="77777777" w:rsidR="009B1E7A" w:rsidRPr="008D4DF8" w:rsidRDefault="009B1E7A" w:rsidP="00966C71">
            <w:pPr>
              <w:pStyle w:val="Brdtekst"/>
              <w:ind w:left="720" w:hanging="720"/>
              <w:jc w:val="left"/>
            </w:pPr>
            <w:r>
              <w:t>35</w:t>
            </w:r>
            <w:r w:rsidRPr="008D4DF8">
              <w:t>.</w:t>
            </w:r>
            <w:r w:rsidRPr="008D4DF8">
              <w:tab/>
              <w:t xml:space="preserve">Redenomination, </w:t>
            </w:r>
            <w:proofErr w:type="spellStart"/>
            <w:r w:rsidRPr="008D4DF8">
              <w:t>renominalisation</w:t>
            </w:r>
            <w:proofErr w:type="spellEnd"/>
            <w:r w:rsidRPr="008D4DF8">
              <w:t xml:space="preserve"> and reconventioning provisions:</w:t>
            </w:r>
          </w:p>
        </w:tc>
        <w:tc>
          <w:tcPr>
            <w:tcW w:w="4809" w:type="dxa"/>
            <w:shd w:val="clear" w:color="auto" w:fill="auto"/>
          </w:tcPr>
          <w:p w14:paraId="546464FB" w14:textId="13E9B3B7" w:rsidR="009B1E7A" w:rsidRPr="008D4DF8" w:rsidRDefault="009B1E7A" w:rsidP="00966C71">
            <w:pPr>
              <w:pStyle w:val="Brdtekst"/>
              <w:jc w:val="left"/>
            </w:pPr>
            <w:r w:rsidRPr="008D4DF8">
              <w:t>Not Applicable</w:t>
            </w:r>
          </w:p>
        </w:tc>
      </w:tr>
      <w:tr w:rsidR="009B1E7A" w:rsidRPr="008D4DF8" w14:paraId="4AFE279A" w14:textId="77777777" w:rsidTr="00E24D19">
        <w:trPr>
          <w:gridAfter w:val="1"/>
          <w:wAfter w:w="4809" w:type="dxa"/>
        </w:trPr>
        <w:tc>
          <w:tcPr>
            <w:tcW w:w="4077" w:type="dxa"/>
            <w:shd w:val="clear" w:color="auto" w:fill="auto"/>
          </w:tcPr>
          <w:p w14:paraId="77DB8987" w14:textId="77777777" w:rsidR="009B1E7A" w:rsidRPr="008D4DF8" w:rsidRDefault="009B1E7A" w:rsidP="00966C71">
            <w:pPr>
              <w:pStyle w:val="Brdtekst"/>
              <w:ind w:left="720" w:hanging="720"/>
              <w:jc w:val="left"/>
            </w:pPr>
            <w:r>
              <w:t>36</w:t>
            </w:r>
            <w:r w:rsidRPr="008D4DF8">
              <w:t>.</w:t>
            </w:r>
            <w:r w:rsidRPr="008D4DF8">
              <w:tab/>
              <w:t>Consolidation provisions:</w:t>
            </w:r>
          </w:p>
        </w:tc>
        <w:tc>
          <w:tcPr>
            <w:tcW w:w="4809" w:type="dxa"/>
            <w:shd w:val="clear" w:color="auto" w:fill="auto"/>
          </w:tcPr>
          <w:p w14:paraId="3C37FD53" w14:textId="2753A78C" w:rsidR="009B1E7A" w:rsidRPr="008D4DF8" w:rsidRDefault="009B1E7A" w:rsidP="00966C71">
            <w:pPr>
              <w:pStyle w:val="Brdtekst"/>
              <w:jc w:val="left"/>
            </w:pPr>
            <w:r w:rsidRPr="008D4DF8">
              <w:t>Not Applicable</w:t>
            </w:r>
          </w:p>
        </w:tc>
      </w:tr>
      <w:tr w:rsidR="009B1E7A" w:rsidRPr="008D4DF8" w14:paraId="5F050BBD" w14:textId="77777777" w:rsidTr="00E24D19">
        <w:trPr>
          <w:gridAfter w:val="1"/>
          <w:wAfter w:w="4809" w:type="dxa"/>
        </w:trPr>
        <w:tc>
          <w:tcPr>
            <w:tcW w:w="4077" w:type="dxa"/>
            <w:shd w:val="clear" w:color="auto" w:fill="auto"/>
          </w:tcPr>
          <w:p w14:paraId="13421F9B" w14:textId="77777777" w:rsidR="009B1E7A" w:rsidRPr="008D4DF8" w:rsidRDefault="009B1E7A" w:rsidP="00966C71">
            <w:pPr>
              <w:pStyle w:val="Brdtekst"/>
              <w:jc w:val="left"/>
            </w:pPr>
            <w:r>
              <w:t>37</w:t>
            </w:r>
            <w:r w:rsidRPr="008D4DF8">
              <w:t>.</w:t>
            </w:r>
            <w:r w:rsidRPr="008D4DF8">
              <w:tab/>
              <w:t>Other terms or special conditions:</w:t>
            </w:r>
          </w:p>
        </w:tc>
        <w:tc>
          <w:tcPr>
            <w:tcW w:w="4809" w:type="dxa"/>
            <w:shd w:val="clear" w:color="auto" w:fill="auto"/>
          </w:tcPr>
          <w:p w14:paraId="6AC33CEC" w14:textId="4F4F6972" w:rsidR="009B1E7A" w:rsidRPr="008D4DF8" w:rsidRDefault="009B1E7A" w:rsidP="00966C71">
            <w:pPr>
              <w:pStyle w:val="Brdtekst"/>
              <w:jc w:val="left"/>
            </w:pPr>
          </w:p>
        </w:tc>
      </w:tr>
      <w:tr w:rsidR="009B1E7A" w:rsidRPr="008D4DF8" w14:paraId="3F28D299" w14:textId="77777777" w:rsidTr="00E24D19">
        <w:trPr>
          <w:gridAfter w:val="1"/>
          <w:wAfter w:w="4809" w:type="dxa"/>
        </w:trPr>
        <w:tc>
          <w:tcPr>
            <w:tcW w:w="4077" w:type="dxa"/>
            <w:shd w:val="clear" w:color="auto" w:fill="auto"/>
          </w:tcPr>
          <w:p w14:paraId="69AC649E" w14:textId="77777777" w:rsidR="009B1E7A" w:rsidRPr="008D4DF8" w:rsidRDefault="009B1E7A" w:rsidP="00966C71">
            <w:pPr>
              <w:pStyle w:val="Brdtekst"/>
              <w:jc w:val="left"/>
              <w:rPr>
                <w:b/>
              </w:rPr>
            </w:pPr>
            <w:r w:rsidRPr="008D4DF8">
              <w:rPr>
                <w:b/>
              </w:rPr>
              <w:t>DISTRIBUTION</w:t>
            </w:r>
          </w:p>
        </w:tc>
        <w:tc>
          <w:tcPr>
            <w:tcW w:w="4809" w:type="dxa"/>
            <w:shd w:val="clear" w:color="auto" w:fill="auto"/>
          </w:tcPr>
          <w:p w14:paraId="159CE5CE" w14:textId="348D0E1C" w:rsidR="009B1E7A" w:rsidRPr="008D4DF8" w:rsidRDefault="009B1E7A" w:rsidP="00966C71">
            <w:pPr>
              <w:pStyle w:val="Brdtekst"/>
              <w:jc w:val="left"/>
            </w:pPr>
            <w:r w:rsidRPr="008D4DF8">
              <w:t>Not Applicable</w:t>
            </w:r>
          </w:p>
        </w:tc>
      </w:tr>
      <w:tr w:rsidR="009B1E7A" w:rsidRPr="008D4DF8" w14:paraId="464F7587" w14:textId="77777777" w:rsidTr="00E24D19">
        <w:trPr>
          <w:gridAfter w:val="1"/>
          <w:wAfter w:w="4809" w:type="dxa"/>
        </w:trPr>
        <w:tc>
          <w:tcPr>
            <w:tcW w:w="4077" w:type="dxa"/>
            <w:shd w:val="clear" w:color="auto" w:fill="auto"/>
          </w:tcPr>
          <w:p w14:paraId="1C240B5B" w14:textId="77777777" w:rsidR="009B1E7A" w:rsidRPr="008D4DF8" w:rsidRDefault="009B1E7A" w:rsidP="00966C71">
            <w:pPr>
              <w:pStyle w:val="Brdtekst"/>
              <w:tabs>
                <w:tab w:val="left" w:pos="720"/>
              </w:tabs>
              <w:ind w:left="1440" w:hanging="1440"/>
              <w:jc w:val="left"/>
            </w:pPr>
            <w:r>
              <w:t>38</w:t>
            </w:r>
            <w:r w:rsidRPr="008D4DF8">
              <w:t>.</w:t>
            </w:r>
            <w:r w:rsidRPr="008D4DF8">
              <w:tab/>
              <w:t>(</w:t>
            </w:r>
            <w:proofErr w:type="spellStart"/>
            <w:r w:rsidRPr="008D4DF8">
              <w:t>i</w:t>
            </w:r>
            <w:proofErr w:type="spellEnd"/>
            <w:r w:rsidRPr="008D4DF8">
              <w:t>)</w:t>
            </w:r>
            <w:r w:rsidRPr="008D4DF8">
              <w:tab/>
              <w:t>If syndicated, names of Managers:</w:t>
            </w:r>
          </w:p>
        </w:tc>
        <w:tc>
          <w:tcPr>
            <w:tcW w:w="4809" w:type="dxa"/>
            <w:shd w:val="clear" w:color="auto" w:fill="auto"/>
          </w:tcPr>
          <w:p w14:paraId="2DD45862" w14:textId="4F7E85E0" w:rsidR="009B1E7A" w:rsidRPr="008D4DF8" w:rsidRDefault="009B1E7A" w:rsidP="00966C71">
            <w:pPr>
              <w:pStyle w:val="Brdtekst"/>
              <w:jc w:val="left"/>
            </w:pPr>
            <w:r w:rsidRPr="008D4DF8">
              <w:t>Not Applicable</w:t>
            </w:r>
          </w:p>
        </w:tc>
      </w:tr>
      <w:tr w:rsidR="009B1E7A" w:rsidRPr="008D4DF8" w14:paraId="42983AB8" w14:textId="77777777" w:rsidTr="00E24D19">
        <w:trPr>
          <w:gridAfter w:val="1"/>
          <w:wAfter w:w="4809" w:type="dxa"/>
        </w:trPr>
        <w:tc>
          <w:tcPr>
            <w:tcW w:w="4077" w:type="dxa"/>
            <w:shd w:val="clear" w:color="auto" w:fill="auto"/>
          </w:tcPr>
          <w:p w14:paraId="715C9248" w14:textId="77777777" w:rsidR="009B1E7A" w:rsidRPr="008D4DF8" w:rsidRDefault="009B1E7A" w:rsidP="00966C71">
            <w:pPr>
              <w:pStyle w:val="Brdtekst"/>
              <w:ind w:left="1440" w:hanging="720"/>
              <w:jc w:val="left"/>
            </w:pPr>
            <w:r w:rsidRPr="008D4DF8">
              <w:t>(ii)</w:t>
            </w:r>
            <w:r w:rsidRPr="008D4DF8">
              <w:tab/>
              <w:t>Stabilising Manager (if any):</w:t>
            </w:r>
          </w:p>
        </w:tc>
        <w:tc>
          <w:tcPr>
            <w:tcW w:w="4809" w:type="dxa"/>
            <w:shd w:val="clear" w:color="auto" w:fill="auto"/>
          </w:tcPr>
          <w:p w14:paraId="0764D6FC" w14:textId="41C86DAD" w:rsidR="009B1E7A" w:rsidRPr="008D4DF8" w:rsidRDefault="009B523D" w:rsidP="00966C71">
            <w:pPr>
              <w:pStyle w:val="Brdtekst"/>
              <w:jc w:val="left"/>
            </w:pPr>
            <w:r>
              <w:t>Not Applicable</w:t>
            </w:r>
          </w:p>
        </w:tc>
      </w:tr>
      <w:tr w:rsidR="009B1E7A" w:rsidRPr="008D4DF8" w14:paraId="032CC422" w14:textId="77777777" w:rsidTr="00E24D19">
        <w:trPr>
          <w:gridAfter w:val="1"/>
          <w:wAfter w:w="4809" w:type="dxa"/>
        </w:trPr>
        <w:tc>
          <w:tcPr>
            <w:tcW w:w="4077" w:type="dxa"/>
            <w:shd w:val="clear" w:color="auto" w:fill="auto"/>
          </w:tcPr>
          <w:p w14:paraId="65116F05" w14:textId="77777777" w:rsidR="009B1E7A" w:rsidRPr="008D4DF8" w:rsidRDefault="009B1E7A" w:rsidP="00966C71">
            <w:pPr>
              <w:pStyle w:val="Brdtekst"/>
              <w:jc w:val="left"/>
            </w:pPr>
            <w:r>
              <w:t>39</w:t>
            </w:r>
            <w:r w:rsidRPr="008D4DF8">
              <w:t>.</w:t>
            </w:r>
            <w:r w:rsidRPr="008D4DF8">
              <w:tab/>
              <w:t>If non-syndicated, name of Dealer:</w:t>
            </w:r>
          </w:p>
        </w:tc>
        <w:tc>
          <w:tcPr>
            <w:tcW w:w="4809" w:type="dxa"/>
            <w:shd w:val="clear" w:color="auto" w:fill="auto"/>
          </w:tcPr>
          <w:p w14:paraId="68DD0C46" w14:textId="0A51C98D" w:rsidR="009B1E7A" w:rsidRPr="008D4DF8" w:rsidRDefault="009B523D" w:rsidP="0091371F">
            <w:pPr>
              <w:pStyle w:val="Brdtekst"/>
              <w:jc w:val="left"/>
            </w:pPr>
            <w:proofErr w:type="spellStart"/>
            <w:r w:rsidRPr="009B523D">
              <w:t>BofA</w:t>
            </w:r>
            <w:proofErr w:type="spellEnd"/>
            <w:r w:rsidRPr="009B523D">
              <w:t xml:space="preserve"> Securities Europe SA</w:t>
            </w:r>
          </w:p>
        </w:tc>
      </w:tr>
      <w:tr w:rsidR="009B1E7A" w:rsidRPr="008D4DF8" w14:paraId="0DE32F5B" w14:textId="77777777" w:rsidTr="00E24D19">
        <w:trPr>
          <w:gridAfter w:val="1"/>
          <w:wAfter w:w="4809" w:type="dxa"/>
        </w:trPr>
        <w:tc>
          <w:tcPr>
            <w:tcW w:w="4077" w:type="dxa"/>
            <w:shd w:val="clear" w:color="auto" w:fill="auto"/>
          </w:tcPr>
          <w:p w14:paraId="676CF2A3" w14:textId="77777777" w:rsidR="009B1E7A" w:rsidRPr="008D4DF8" w:rsidRDefault="009B1E7A" w:rsidP="00966C71">
            <w:pPr>
              <w:pStyle w:val="Brdtekst"/>
              <w:jc w:val="left"/>
            </w:pPr>
            <w:r>
              <w:t>40</w:t>
            </w:r>
            <w:r w:rsidRPr="008D4DF8">
              <w:t>.</w:t>
            </w:r>
            <w:r w:rsidRPr="008D4DF8">
              <w:tab/>
              <w:t>Additional selling restrictions:</w:t>
            </w:r>
          </w:p>
        </w:tc>
        <w:tc>
          <w:tcPr>
            <w:tcW w:w="4809" w:type="dxa"/>
            <w:shd w:val="clear" w:color="auto" w:fill="auto"/>
          </w:tcPr>
          <w:p w14:paraId="360C3893" w14:textId="001FFF72" w:rsidR="009B1E7A" w:rsidRPr="008D4DF8" w:rsidRDefault="009B523D" w:rsidP="00966C71">
            <w:pPr>
              <w:pStyle w:val="Brdtekst"/>
              <w:jc w:val="left"/>
            </w:pPr>
            <w:r w:rsidRPr="008D4DF8">
              <w:t>Not Applicable</w:t>
            </w:r>
          </w:p>
        </w:tc>
      </w:tr>
      <w:tr w:rsidR="009B1E7A" w:rsidRPr="008D4DF8" w14:paraId="03166F0D" w14:textId="77777777" w:rsidTr="00E24D19">
        <w:trPr>
          <w:gridAfter w:val="1"/>
          <w:wAfter w:w="4809" w:type="dxa"/>
        </w:trPr>
        <w:tc>
          <w:tcPr>
            <w:tcW w:w="4077" w:type="dxa"/>
            <w:shd w:val="clear" w:color="auto" w:fill="auto"/>
          </w:tcPr>
          <w:p w14:paraId="5F9C6244" w14:textId="77777777" w:rsidR="009B1E7A" w:rsidRPr="008D4DF8" w:rsidRDefault="009B1E7A" w:rsidP="00966C71">
            <w:pPr>
              <w:pStyle w:val="Brdtekst"/>
              <w:jc w:val="left"/>
              <w:rPr>
                <w:b/>
              </w:rPr>
            </w:pPr>
            <w:r w:rsidRPr="008D4DF8">
              <w:rPr>
                <w:b/>
              </w:rPr>
              <w:t>OPERATIONAL INFORMATION</w:t>
            </w:r>
          </w:p>
        </w:tc>
        <w:tc>
          <w:tcPr>
            <w:tcW w:w="4809" w:type="dxa"/>
            <w:shd w:val="clear" w:color="auto" w:fill="auto"/>
          </w:tcPr>
          <w:p w14:paraId="0D72AAFD" w14:textId="1F9747B9" w:rsidR="009B1E7A" w:rsidRPr="008D4DF8" w:rsidRDefault="009B1E7A" w:rsidP="00966C71">
            <w:pPr>
              <w:pStyle w:val="Brdtekst"/>
              <w:jc w:val="left"/>
            </w:pPr>
          </w:p>
        </w:tc>
      </w:tr>
      <w:tr w:rsidR="009B1E7A" w:rsidRPr="008D4DF8" w14:paraId="540901EA" w14:textId="77777777" w:rsidTr="00E24D19">
        <w:trPr>
          <w:gridAfter w:val="1"/>
          <w:wAfter w:w="4809" w:type="dxa"/>
        </w:trPr>
        <w:tc>
          <w:tcPr>
            <w:tcW w:w="4077" w:type="dxa"/>
            <w:shd w:val="clear" w:color="auto" w:fill="auto"/>
          </w:tcPr>
          <w:p w14:paraId="0EAEEF9C" w14:textId="74AD57A4" w:rsidR="009B1E7A" w:rsidRPr="008D4DF8" w:rsidRDefault="009B1E7A" w:rsidP="00966C71">
            <w:pPr>
              <w:pStyle w:val="Brdtekst"/>
              <w:jc w:val="left"/>
            </w:pPr>
            <w:r>
              <w:t>41</w:t>
            </w:r>
            <w:r w:rsidRPr="008D4DF8">
              <w:t>.</w:t>
            </w:r>
            <w:r w:rsidRPr="008D4DF8">
              <w:tab/>
              <w:t>(</w:t>
            </w:r>
            <w:proofErr w:type="spellStart"/>
            <w:r w:rsidRPr="008D4DF8">
              <w:t>i</w:t>
            </w:r>
            <w:proofErr w:type="spellEnd"/>
            <w:r w:rsidRPr="008D4DF8">
              <w:t xml:space="preserve">) </w:t>
            </w:r>
            <w:r w:rsidR="00A54FE3">
              <w:t xml:space="preserve">      </w:t>
            </w:r>
            <w:r w:rsidRPr="008D4DF8">
              <w:t xml:space="preserve">ISIN Code: </w:t>
            </w:r>
          </w:p>
        </w:tc>
        <w:tc>
          <w:tcPr>
            <w:tcW w:w="4809" w:type="dxa"/>
            <w:shd w:val="clear" w:color="auto" w:fill="auto"/>
          </w:tcPr>
          <w:p w14:paraId="682AFBC1" w14:textId="09A74327" w:rsidR="009B1E7A" w:rsidRPr="008D4DF8" w:rsidRDefault="00551502" w:rsidP="00966C71">
            <w:pPr>
              <w:pStyle w:val="Brdtekst"/>
              <w:jc w:val="left"/>
            </w:pPr>
            <w:r w:rsidRPr="009B1E7A">
              <w:rPr>
                <w:lang w:val="en-US"/>
              </w:rPr>
              <w:t>XS2663209224</w:t>
            </w:r>
          </w:p>
        </w:tc>
      </w:tr>
      <w:tr w:rsidR="009B1E7A" w:rsidRPr="008D4DF8" w14:paraId="7C621916" w14:textId="77777777" w:rsidTr="00E24D19">
        <w:trPr>
          <w:gridAfter w:val="1"/>
          <w:wAfter w:w="4809" w:type="dxa"/>
          <w:trHeight w:val="99"/>
        </w:trPr>
        <w:tc>
          <w:tcPr>
            <w:tcW w:w="4077" w:type="dxa"/>
            <w:shd w:val="clear" w:color="auto" w:fill="auto"/>
          </w:tcPr>
          <w:p w14:paraId="4969C08E" w14:textId="34B87E9E" w:rsidR="009B1E7A" w:rsidRPr="008D4DF8" w:rsidRDefault="009B1E7A" w:rsidP="00966C71">
            <w:pPr>
              <w:pStyle w:val="Brdtekst"/>
              <w:ind w:left="1418" w:hanging="709"/>
              <w:jc w:val="left"/>
            </w:pPr>
            <w:r w:rsidRPr="008D4DF8">
              <w:t>(ii)       FISN:</w:t>
            </w:r>
          </w:p>
        </w:tc>
        <w:tc>
          <w:tcPr>
            <w:tcW w:w="4809" w:type="dxa"/>
            <w:shd w:val="clear" w:color="auto" w:fill="auto"/>
          </w:tcPr>
          <w:p w14:paraId="51B8BBB5" w14:textId="1F834F4E" w:rsidR="00D46B36" w:rsidRPr="008452BA" w:rsidRDefault="00D46B36" w:rsidP="00D46B36">
            <w:pPr>
              <w:shd w:val="clear" w:color="auto" w:fill="FFFFFF"/>
              <w:rPr>
                <w:sz w:val="20"/>
                <w:lang w:val="en-US" w:eastAsia="en-US"/>
              </w:rPr>
            </w:pPr>
            <w:r w:rsidRPr="008452BA">
              <w:rPr>
                <w:sz w:val="20"/>
                <w:lang w:val="en-US" w:eastAsia="en-US"/>
              </w:rPr>
              <w:t>KOMMUNEKREDIT/3.41EMTN 20460808 GT</w:t>
            </w:r>
          </w:p>
          <w:p w14:paraId="790CD55C" w14:textId="3705E55F" w:rsidR="009B1E7A" w:rsidRPr="008452BA" w:rsidRDefault="009B1E7A" w:rsidP="00966C71">
            <w:pPr>
              <w:pStyle w:val="Brdtekst"/>
              <w:jc w:val="left"/>
              <w:rPr>
                <w:lang w:val="en-US"/>
              </w:rPr>
            </w:pPr>
          </w:p>
        </w:tc>
      </w:tr>
      <w:tr w:rsidR="009B1E7A" w:rsidRPr="008D4DF8" w14:paraId="01CD0B0B" w14:textId="77777777" w:rsidTr="00E24D19">
        <w:trPr>
          <w:gridAfter w:val="1"/>
          <w:wAfter w:w="4809" w:type="dxa"/>
        </w:trPr>
        <w:tc>
          <w:tcPr>
            <w:tcW w:w="4077" w:type="dxa"/>
            <w:shd w:val="clear" w:color="auto" w:fill="auto"/>
          </w:tcPr>
          <w:p w14:paraId="5A696C22" w14:textId="4836D5D4" w:rsidR="009B1E7A" w:rsidRPr="008D4DF8" w:rsidRDefault="009B1E7A" w:rsidP="00966C71">
            <w:pPr>
              <w:pStyle w:val="Brdtekst"/>
              <w:ind w:left="1418" w:hanging="709"/>
              <w:jc w:val="left"/>
            </w:pPr>
            <w:r w:rsidRPr="008D4DF8">
              <w:t>(i</w:t>
            </w:r>
            <w:r>
              <w:t>ii</w:t>
            </w:r>
            <w:r w:rsidRPr="008D4DF8">
              <w:t>)      CFI Code:</w:t>
            </w:r>
          </w:p>
        </w:tc>
        <w:tc>
          <w:tcPr>
            <w:tcW w:w="4809" w:type="dxa"/>
            <w:shd w:val="clear" w:color="auto" w:fill="auto"/>
          </w:tcPr>
          <w:p w14:paraId="19663A08" w14:textId="4E91CF61" w:rsidR="009B1E7A" w:rsidRPr="008D4DF8" w:rsidRDefault="005F1D6C" w:rsidP="00966C71">
            <w:pPr>
              <w:pStyle w:val="Brdtekst"/>
              <w:jc w:val="left"/>
            </w:pPr>
            <w:r>
              <w:t xml:space="preserve">DTFTFR     </w:t>
            </w:r>
          </w:p>
        </w:tc>
      </w:tr>
      <w:tr w:rsidR="009B1E7A" w:rsidRPr="008D4DF8" w14:paraId="073ABF03" w14:textId="77777777" w:rsidTr="00E24D19">
        <w:trPr>
          <w:gridAfter w:val="1"/>
          <w:wAfter w:w="4809" w:type="dxa"/>
        </w:trPr>
        <w:tc>
          <w:tcPr>
            <w:tcW w:w="4077" w:type="dxa"/>
            <w:shd w:val="clear" w:color="auto" w:fill="auto"/>
          </w:tcPr>
          <w:p w14:paraId="322D5913" w14:textId="77777777" w:rsidR="009B1E7A" w:rsidRPr="008D4DF8" w:rsidRDefault="009B1E7A" w:rsidP="00966C71">
            <w:pPr>
              <w:pStyle w:val="Brdtekst"/>
              <w:jc w:val="left"/>
            </w:pPr>
            <w:r>
              <w:t>42</w:t>
            </w:r>
            <w:r w:rsidRPr="008D4DF8">
              <w:t>.</w:t>
            </w:r>
            <w:r w:rsidRPr="008D4DF8">
              <w:tab/>
              <w:t>Common Code:</w:t>
            </w:r>
          </w:p>
        </w:tc>
        <w:tc>
          <w:tcPr>
            <w:tcW w:w="4809" w:type="dxa"/>
            <w:shd w:val="clear" w:color="auto" w:fill="auto"/>
          </w:tcPr>
          <w:p w14:paraId="10BEEA9A" w14:textId="2F8DADF4" w:rsidR="009B1E7A" w:rsidRPr="008D4DF8" w:rsidRDefault="00551502" w:rsidP="00551502">
            <w:pPr>
              <w:pStyle w:val="Brdtekst"/>
              <w:jc w:val="left"/>
            </w:pPr>
            <w:r w:rsidRPr="009B1E7A">
              <w:rPr>
                <w:lang w:val="en-US"/>
              </w:rPr>
              <w:t>266320922</w:t>
            </w:r>
          </w:p>
        </w:tc>
      </w:tr>
      <w:tr w:rsidR="009B1E7A" w:rsidRPr="008D4DF8" w14:paraId="3143FEAD" w14:textId="77777777" w:rsidTr="00E24D19">
        <w:trPr>
          <w:gridAfter w:val="1"/>
          <w:wAfter w:w="4809" w:type="dxa"/>
        </w:trPr>
        <w:tc>
          <w:tcPr>
            <w:tcW w:w="4077" w:type="dxa"/>
            <w:shd w:val="clear" w:color="auto" w:fill="auto"/>
          </w:tcPr>
          <w:p w14:paraId="73BE77E1" w14:textId="77777777" w:rsidR="009B1E7A" w:rsidRPr="008D4DF8" w:rsidRDefault="009B1E7A" w:rsidP="00966C71">
            <w:pPr>
              <w:pStyle w:val="Brdtekst"/>
              <w:ind w:left="720" w:hanging="720"/>
              <w:jc w:val="left"/>
            </w:pPr>
            <w:r>
              <w:t>43</w:t>
            </w:r>
            <w:r w:rsidRPr="008D4DF8">
              <w:t>.</w:t>
            </w:r>
            <w:r w:rsidRPr="008D4DF8">
              <w:tab/>
              <w:t xml:space="preserve">Any clearing system(s) other than Euroclear and </w:t>
            </w:r>
            <w:proofErr w:type="spellStart"/>
            <w:r w:rsidRPr="008D4DF8">
              <w:t>Clearstream</w:t>
            </w:r>
            <w:proofErr w:type="spellEnd"/>
            <w:r w:rsidRPr="008D4DF8">
              <w:t xml:space="preserve"> and the relevant identification number(s):</w:t>
            </w:r>
          </w:p>
        </w:tc>
        <w:tc>
          <w:tcPr>
            <w:tcW w:w="4809" w:type="dxa"/>
            <w:shd w:val="clear" w:color="auto" w:fill="auto"/>
          </w:tcPr>
          <w:p w14:paraId="6D09EFDE" w14:textId="75BEB0B3" w:rsidR="009B1E7A" w:rsidRPr="008D4DF8" w:rsidRDefault="00551502" w:rsidP="00966C71">
            <w:pPr>
              <w:pStyle w:val="Brdtekst"/>
              <w:jc w:val="left"/>
            </w:pPr>
            <w:r w:rsidRPr="008D4DF8">
              <w:t>Not Applicable</w:t>
            </w:r>
          </w:p>
        </w:tc>
      </w:tr>
      <w:tr w:rsidR="009B1E7A" w:rsidRPr="008D4DF8" w14:paraId="28468B8C" w14:textId="77777777" w:rsidTr="00E24D19">
        <w:trPr>
          <w:gridAfter w:val="1"/>
          <w:wAfter w:w="4809" w:type="dxa"/>
        </w:trPr>
        <w:tc>
          <w:tcPr>
            <w:tcW w:w="4077" w:type="dxa"/>
            <w:shd w:val="clear" w:color="auto" w:fill="auto"/>
          </w:tcPr>
          <w:p w14:paraId="66F621E4" w14:textId="77777777" w:rsidR="009B1E7A" w:rsidRPr="008D4DF8" w:rsidRDefault="009B1E7A" w:rsidP="00966C71">
            <w:pPr>
              <w:pStyle w:val="Brdtekst"/>
              <w:ind w:left="720" w:hanging="720"/>
              <w:jc w:val="left"/>
            </w:pPr>
            <w:r>
              <w:t>44</w:t>
            </w:r>
            <w:r w:rsidRPr="008D4DF8">
              <w:t>.</w:t>
            </w:r>
            <w:r w:rsidRPr="008D4DF8">
              <w:tab/>
              <w:t>Delivery:</w:t>
            </w:r>
          </w:p>
        </w:tc>
        <w:tc>
          <w:tcPr>
            <w:tcW w:w="4809" w:type="dxa"/>
            <w:shd w:val="clear" w:color="auto" w:fill="auto"/>
          </w:tcPr>
          <w:p w14:paraId="0B7F28A2" w14:textId="6C532BDF" w:rsidR="009B1E7A" w:rsidRPr="008D4DF8" w:rsidRDefault="00551502" w:rsidP="00966C71">
            <w:pPr>
              <w:pStyle w:val="Brdtekst"/>
              <w:jc w:val="left"/>
            </w:pPr>
            <w:r w:rsidRPr="008D4DF8">
              <w:t>Delivery against</w:t>
            </w:r>
            <w:r w:rsidR="001A22CD">
              <w:t xml:space="preserve"> </w:t>
            </w:r>
            <w:r w:rsidRPr="008D4DF8">
              <w:t>payment</w:t>
            </w:r>
          </w:p>
        </w:tc>
      </w:tr>
      <w:tr w:rsidR="009B1E7A" w:rsidRPr="008D4DF8" w14:paraId="2645F02F" w14:textId="77777777" w:rsidTr="00E24D19">
        <w:trPr>
          <w:gridAfter w:val="1"/>
          <w:wAfter w:w="4809" w:type="dxa"/>
        </w:trPr>
        <w:tc>
          <w:tcPr>
            <w:tcW w:w="4077" w:type="dxa"/>
            <w:shd w:val="clear" w:color="auto" w:fill="auto"/>
          </w:tcPr>
          <w:p w14:paraId="35643248" w14:textId="77777777" w:rsidR="009B1E7A" w:rsidRPr="008D4DF8" w:rsidRDefault="009B1E7A" w:rsidP="00966C71">
            <w:pPr>
              <w:pStyle w:val="Brdtekst"/>
              <w:jc w:val="left"/>
            </w:pPr>
            <w:r>
              <w:t>45</w:t>
            </w:r>
            <w:r w:rsidRPr="008D4DF8">
              <w:t>.</w:t>
            </w:r>
            <w:r w:rsidRPr="008D4DF8">
              <w:tab/>
              <w:t>Additional Paying Agent(s):</w:t>
            </w:r>
          </w:p>
        </w:tc>
        <w:tc>
          <w:tcPr>
            <w:tcW w:w="4809" w:type="dxa"/>
            <w:shd w:val="clear" w:color="auto" w:fill="auto"/>
          </w:tcPr>
          <w:p w14:paraId="5FE9C560" w14:textId="5EECA23C" w:rsidR="009B1E7A" w:rsidRPr="008D4DF8" w:rsidRDefault="00551502" w:rsidP="00966C71">
            <w:pPr>
              <w:pStyle w:val="Brdtekst"/>
              <w:jc w:val="left"/>
            </w:pPr>
            <w:r>
              <w:t>Not Applicable</w:t>
            </w:r>
          </w:p>
        </w:tc>
      </w:tr>
      <w:tr w:rsidR="009B1E7A" w:rsidRPr="008D4DF8" w14:paraId="0CB2237C" w14:textId="77777777" w:rsidTr="00E24D19">
        <w:trPr>
          <w:gridAfter w:val="1"/>
          <w:wAfter w:w="4809" w:type="dxa"/>
        </w:trPr>
        <w:tc>
          <w:tcPr>
            <w:tcW w:w="4077" w:type="dxa"/>
            <w:shd w:val="clear" w:color="auto" w:fill="auto"/>
          </w:tcPr>
          <w:p w14:paraId="12D03F20" w14:textId="77777777" w:rsidR="009B1E7A" w:rsidRPr="008D4DF8" w:rsidRDefault="009B1E7A" w:rsidP="00966C71">
            <w:pPr>
              <w:pStyle w:val="Brdtekst"/>
              <w:keepNext/>
              <w:ind w:left="720" w:hanging="720"/>
              <w:jc w:val="left"/>
            </w:pPr>
            <w:r>
              <w:lastRenderedPageBreak/>
              <w:t>46</w:t>
            </w:r>
            <w:r w:rsidRPr="008D4DF8">
              <w:t>.</w:t>
            </w:r>
            <w:r w:rsidRPr="008D4DF8">
              <w:tab/>
              <w:t xml:space="preserve">Intended to be held in a manner which would allow </w:t>
            </w:r>
            <w:proofErr w:type="spellStart"/>
            <w:r w:rsidRPr="008D4DF8">
              <w:t>Eurosystem</w:t>
            </w:r>
            <w:proofErr w:type="spellEnd"/>
            <w:r w:rsidRPr="008D4DF8">
              <w:t xml:space="preserve"> eligibility:</w:t>
            </w:r>
          </w:p>
        </w:tc>
        <w:tc>
          <w:tcPr>
            <w:tcW w:w="4809" w:type="dxa"/>
            <w:shd w:val="clear" w:color="auto" w:fill="auto"/>
          </w:tcPr>
          <w:p w14:paraId="5D90C0B1" w14:textId="77777777" w:rsidR="009B1E7A" w:rsidRDefault="00551502" w:rsidP="00966C71">
            <w:pPr>
              <w:pStyle w:val="Brdtekst"/>
              <w:keepNext/>
              <w:jc w:val="left"/>
            </w:pPr>
            <w:r>
              <w:t>Yes</w:t>
            </w:r>
          </w:p>
          <w:p w14:paraId="153D3293" w14:textId="77777777" w:rsidR="002A09BC" w:rsidRDefault="002A09BC" w:rsidP="002A09BC">
            <w:r>
              <w:t>Note that the designation “yes” simply means that the Notes are intended upon issue to be deposited with one of Euroclear Bank SA/NV or Clearstream Banking S.A. as common safekeeper, and registered in the name of a nominee of one of the ICSDs acting as common safekeeper and does not necessarily mean that the Notes will be recognised as eligible collateral for Eurosystem monetary policy and intra-day credit operations by the Eurosystem either upon issue or at any or all times during their life. Such recognition will depend upon satisfaction of the Eurosystem eligibility criteria.</w:t>
            </w:r>
          </w:p>
          <w:p w14:paraId="5A125776" w14:textId="5D493C07" w:rsidR="002A09BC" w:rsidRPr="008452BA" w:rsidRDefault="002A09BC" w:rsidP="00966C71">
            <w:pPr>
              <w:pStyle w:val="Brdtekst"/>
              <w:keepNext/>
              <w:jc w:val="left"/>
              <w:rPr>
                <w:lang w:val="de-DE"/>
              </w:rPr>
            </w:pPr>
          </w:p>
        </w:tc>
      </w:tr>
      <w:tr w:rsidR="00E24D19" w:rsidRPr="008D4DF8" w14:paraId="16C08E6E" w14:textId="66926713" w:rsidTr="00E24D19">
        <w:tc>
          <w:tcPr>
            <w:tcW w:w="4077" w:type="dxa"/>
            <w:shd w:val="clear" w:color="auto" w:fill="auto"/>
          </w:tcPr>
          <w:p w14:paraId="38BD1DF3" w14:textId="77777777" w:rsidR="00E24D19" w:rsidRPr="008D4DF8" w:rsidRDefault="00E24D19" w:rsidP="00E24D19">
            <w:pPr>
              <w:pStyle w:val="Brdtekst"/>
              <w:ind w:left="720" w:hanging="720"/>
              <w:jc w:val="left"/>
            </w:pPr>
            <w:r>
              <w:t>47</w:t>
            </w:r>
            <w:r w:rsidRPr="008D4DF8">
              <w:t xml:space="preserve">. </w:t>
            </w:r>
            <w:r w:rsidRPr="008D4DF8">
              <w:tab/>
              <w:t>United States Selling Restrictions</w:t>
            </w:r>
          </w:p>
        </w:tc>
        <w:tc>
          <w:tcPr>
            <w:tcW w:w="4809" w:type="dxa"/>
            <w:shd w:val="clear" w:color="auto" w:fill="auto"/>
          </w:tcPr>
          <w:p w14:paraId="4A32B7C3" w14:textId="74CC005B" w:rsidR="00E24D19" w:rsidRPr="008D4DF8" w:rsidRDefault="00E24D19" w:rsidP="00E24D19">
            <w:pPr>
              <w:pStyle w:val="Brdtekst"/>
              <w:jc w:val="left"/>
              <w:rPr>
                <w:iCs/>
              </w:rPr>
            </w:pPr>
            <w:r>
              <w:rPr>
                <w:iCs/>
              </w:rPr>
              <w:t xml:space="preserve">Reg S Compliance Category 1; TEFRA </w:t>
            </w:r>
            <w:r w:rsidR="002A09BC">
              <w:rPr>
                <w:iCs/>
              </w:rPr>
              <w:t>not applicable</w:t>
            </w:r>
          </w:p>
        </w:tc>
        <w:tc>
          <w:tcPr>
            <w:tcW w:w="4809" w:type="dxa"/>
          </w:tcPr>
          <w:p w14:paraId="19892FE0" w14:textId="77777777" w:rsidR="00E24D19" w:rsidRPr="008D4DF8" w:rsidRDefault="00E24D19" w:rsidP="00E24D19">
            <w:pPr>
              <w:spacing w:after="160" w:line="259" w:lineRule="auto"/>
            </w:pPr>
          </w:p>
        </w:tc>
      </w:tr>
    </w:tbl>
    <w:p w14:paraId="4DB21747" w14:textId="45301DD5" w:rsidR="002608C7" w:rsidRDefault="002608C7" w:rsidP="002608C7">
      <w:pPr>
        <w:pStyle w:val="Brdtekst"/>
        <w:rPr>
          <w:b/>
        </w:rPr>
      </w:pPr>
    </w:p>
    <w:p w14:paraId="61F543BA" w14:textId="19341E20" w:rsidR="00A21954" w:rsidRDefault="00A21954" w:rsidP="002608C7">
      <w:pPr>
        <w:pStyle w:val="Brdtekst"/>
        <w:rPr>
          <w:b/>
        </w:rPr>
      </w:pPr>
    </w:p>
    <w:p w14:paraId="7F746625" w14:textId="77777777" w:rsidR="00A21954" w:rsidRPr="008D4DF8" w:rsidRDefault="00A21954" w:rsidP="002608C7">
      <w:pPr>
        <w:pStyle w:val="Brdtekst"/>
        <w:rPr>
          <w:b/>
        </w:rPr>
      </w:pPr>
    </w:p>
    <w:p w14:paraId="4433EBD0" w14:textId="207A98CB" w:rsidR="002608C7" w:rsidRPr="008D4DF8" w:rsidRDefault="002608C7" w:rsidP="002608C7">
      <w:pPr>
        <w:pStyle w:val="Brdtekst"/>
        <w:rPr>
          <w:b/>
        </w:rPr>
      </w:pPr>
      <w:r w:rsidRPr="008D4DF8">
        <w:rPr>
          <w:b/>
        </w:rPr>
        <w:t>LISTING APPLICATION</w:t>
      </w:r>
    </w:p>
    <w:p w14:paraId="16EA6F6B" w14:textId="4F084445" w:rsidR="002608C7" w:rsidRPr="008D4DF8" w:rsidRDefault="002608C7" w:rsidP="002608C7">
      <w:pPr>
        <w:pStyle w:val="Brdtekst"/>
      </w:pPr>
      <w:r w:rsidRPr="008D4DF8">
        <w:t xml:space="preserve">These Final Terms comprise the details required to list the issue of Notes described herein pursuant to the listing of the </w:t>
      </w:r>
      <w:r w:rsidR="00862E83">
        <w:t>EUR 30,000,000,000</w:t>
      </w:r>
      <w:r w:rsidRPr="008D4DF8">
        <w:t xml:space="preserve"> Euro Medium Term Note Programme of </w:t>
      </w:r>
      <w:proofErr w:type="spellStart"/>
      <w:r w:rsidRPr="008D4DF8">
        <w:t>KommuneKredit</w:t>
      </w:r>
      <w:proofErr w:type="spellEnd"/>
      <w:r w:rsidRPr="008D4DF8">
        <w:t>.</w:t>
      </w:r>
    </w:p>
    <w:p w14:paraId="2DD0F79C" w14:textId="77777777" w:rsidR="002608C7" w:rsidRPr="008D4DF8" w:rsidRDefault="002608C7" w:rsidP="002608C7">
      <w:pPr>
        <w:pStyle w:val="Brdtekst"/>
        <w:rPr>
          <w:b/>
        </w:rPr>
      </w:pPr>
      <w:r w:rsidRPr="008D4DF8">
        <w:rPr>
          <w:b/>
        </w:rPr>
        <w:t xml:space="preserve">RESPONSIBILITY </w:t>
      </w:r>
    </w:p>
    <w:p w14:paraId="44B7DD02" w14:textId="77777777" w:rsidR="002608C7" w:rsidRPr="008D4DF8" w:rsidRDefault="002608C7" w:rsidP="002608C7">
      <w:pPr>
        <w:pStyle w:val="Brdtekst"/>
      </w:pPr>
      <w:r w:rsidRPr="008D4DF8">
        <w:t>The Issuer accepts responsibility for the information contained in these Final Terms.</w:t>
      </w:r>
    </w:p>
    <w:p w14:paraId="5CA67E8D" w14:textId="56EA42F2" w:rsidR="002608C7" w:rsidRDefault="002608C7" w:rsidP="002608C7">
      <w:pPr>
        <w:pStyle w:val="Brdtekst"/>
      </w:pPr>
      <w:r w:rsidRPr="008D4DF8">
        <w:t>Signed on behalf of the Issuer:</w:t>
      </w:r>
    </w:p>
    <w:p w14:paraId="74171EA5" w14:textId="1DA04ED8" w:rsidR="00E24D19" w:rsidRDefault="00E24D19" w:rsidP="002608C7">
      <w:pPr>
        <w:pStyle w:val="Brdtekst"/>
      </w:pPr>
    </w:p>
    <w:p w14:paraId="29FD69D2" w14:textId="77777777" w:rsidR="00080014" w:rsidRPr="008D4DF8" w:rsidRDefault="00080014" w:rsidP="002608C7">
      <w:pPr>
        <w:pStyle w:val="Brdtekst"/>
      </w:pPr>
    </w:p>
    <w:p w14:paraId="7A51C57B" w14:textId="3B7F3EFE" w:rsidR="002608C7" w:rsidRPr="008D4DF8" w:rsidRDefault="002608C7" w:rsidP="002608C7">
      <w:pPr>
        <w:pStyle w:val="Brdtekst"/>
      </w:pPr>
      <w:r w:rsidRPr="008D4DF8">
        <w:t>By: ……………………………………………………</w:t>
      </w:r>
      <w:r w:rsidR="00E24D19">
        <w:t>……………………………………………….</w:t>
      </w:r>
      <w:r w:rsidRPr="008D4DF8">
        <w:t>……….</w:t>
      </w:r>
    </w:p>
    <w:p w14:paraId="2E11ECDB" w14:textId="77777777" w:rsidR="002608C7" w:rsidRPr="008D4DF8" w:rsidRDefault="002608C7" w:rsidP="002608C7">
      <w:pPr>
        <w:pStyle w:val="Brdtekst"/>
      </w:pPr>
      <w:r w:rsidRPr="008D4DF8">
        <w:t>Duly authorised</w:t>
      </w:r>
    </w:p>
    <w:p w14:paraId="00B85A11" w14:textId="77777777" w:rsidR="00C2111F" w:rsidRDefault="00C2111F"/>
    <w:sectPr w:rsidR="00C211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F1FFA" w14:textId="77777777" w:rsidR="002608C7" w:rsidRDefault="002608C7" w:rsidP="002608C7">
      <w:r>
        <w:separator/>
      </w:r>
    </w:p>
  </w:endnote>
  <w:endnote w:type="continuationSeparator" w:id="0">
    <w:p w14:paraId="5C8BEDC0" w14:textId="77777777" w:rsidR="002608C7" w:rsidRDefault="002608C7" w:rsidP="0026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uvenir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497BF" w14:textId="77777777" w:rsidR="002608C7" w:rsidRDefault="002608C7" w:rsidP="002608C7">
      <w:r>
        <w:separator/>
      </w:r>
    </w:p>
  </w:footnote>
  <w:footnote w:type="continuationSeparator" w:id="0">
    <w:p w14:paraId="7CC62A16" w14:textId="77777777" w:rsidR="002608C7" w:rsidRDefault="002608C7" w:rsidP="00260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E6877"/>
    <w:multiLevelType w:val="hybridMultilevel"/>
    <w:tmpl w:val="F536DEC8"/>
    <w:lvl w:ilvl="0" w:tplc="C84ED996">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8C7"/>
    <w:rsid w:val="0001164C"/>
    <w:rsid w:val="0007554F"/>
    <w:rsid w:val="00080014"/>
    <w:rsid w:val="0018259E"/>
    <w:rsid w:val="001A22CD"/>
    <w:rsid w:val="001A5C4F"/>
    <w:rsid w:val="002608C7"/>
    <w:rsid w:val="00295808"/>
    <w:rsid w:val="002A09BC"/>
    <w:rsid w:val="00340765"/>
    <w:rsid w:val="00366D95"/>
    <w:rsid w:val="00440658"/>
    <w:rsid w:val="005470D6"/>
    <w:rsid w:val="00551502"/>
    <w:rsid w:val="005A3BBB"/>
    <w:rsid w:val="005F1D6C"/>
    <w:rsid w:val="00645039"/>
    <w:rsid w:val="006F02AB"/>
    <w:rsid w:val="00745316"/>
    <w:rsid w:val="007D5751"/>
    <w:rsid w:val="00837AC9"/>
    <w:rsid w:val="008452BA"/>
    <w:rsid w:val="00862E83"/>
    <w:rsid w:val="0091075C"/>
    <w:rsid w:val="0091371F"/>
    <w:rsid w:val="00977285"/>
    <w:rsid w:val="009B1E7A"/>
    <w:rsid w:val="009B523D"/>
    <w:rsid w:val="00A21954"/>
    <w:rsid w:val="00A5463A"/>
    <w:rsid w:val="00A54FE3"/>
    <w:rsid w:val="00A56195"/>
    <w:rsid w:val="00AD4C0C"/>
    <w:rsid w:val="00B06F5B"/>
    <w:rsid w:val="00B134E7"/>
    <w:rsid w:val="00C2111F"/>
    <w:rsid w:val="00D46B36"/>
    <w:rsid w:val="00D604B5"/>
    <w:rsid w:val="00D6057D"/>
    <w:rsid w:val="00D81BBA"/>
    <w:rsid w:val="00DC6354"/>
    <w:rsid w:val="00E24D19"/>
    <w:rsid w:val="00E3393F"/>
    <w:rsid w:val="00E75868"/>
    <w:rsid w:val="00F85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7A4B1"/>
  <w15:chartTrackingRefBased/>
  <w15:docId w15:val="{DED5AFA1-37C7-4AC3-81D8-5978DA44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8C7"/>
    <w:pPr>
      <w:spacing w:after="0" w:line="240" w:lineRule="auto"/>
    </w:pPr>
    <w:rPr>
      <w:rFonts w:ascii="Arial" w:eastAsia="SimSun" w:hAnsi="Arial" w:cs="Times New Roman"/>
      <w:sz w:val="19"/>
      <w:szCs w:val="24"/>
      <w:lang w:val="de-DE" w:eastAsia="de-DE"/>
    </w:rPr>
  </w:style>
  <w:style w:type="paragraph" w:styleId="Overskrift1">
    <w:name w:val="heading 1"/>
    <w:basedOn w:val="Brdtekst"/>
    <w:next w:val="Brdtekst"/>
    <w:link w:val="Overskrift1Tegn"/>
    <w:qFormat/>
    <w:rsid w:val="002608C7"/>
    <w:pPr>
      <w:keepNext/>
      <w:keepLines/>
      <w:pageBreakBefore/>
      <w:ind w:left="720" w:hanging="720"/>
      <w:jc w:val="center"/>
      <w:outlineLvl w:val="0"/>
    </w:pPr>
    <w:rPr>
      <w:b/>
      <w:cap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2608C7"/>
    <w:rPr>
      <w:rFonts w:ascii="Arial" w:eastAsia="SimSun" w:hAnsi="Arial" w:cs="Times New Roman"/>
      <w:b/>
      <w:caps/>
      <w:sz w:val="20"/>
      <w:szCs w:val="24"/>
      <w:lang w:val="en-GB"/>
    </w:rPr>
  </w:style>
  <w:style w:type="paragraph" w:customStyle="1" w:styleId="BBodyETerms">
    <w:name w:val="B_BodyE_Terms"/>
    <w:basedOn w:val="Normal"/>
    <w:rsid w:val="002608C7"/>
    <w:pPr>
      <w:widowControl w:val="0"/>
      <w:tabs>
        <w:tab w:val="left" w:pos="397"/>
        <w:tab w:val="left" w:pos="794"/>
        <w:tab w:val="left" w:pos="1077"/>
        <w:tab w:val="left" w:pos="4535"/>
      </w:tabs>
      <w:suppressAutoHyphens/>
      <w:autoSpaceDE w:val="0"/>
      <w:autoSpaceDN w:val="0"/>
      <w:adjustRightInd w:val="0"/>
      <w:spacing w:before="113" w:line="240" w:lineRule="atLeast"/>
      <w:ind w:left="397" w:hanging="397"/>
      <w:textAlignment w:val="center"/>
    </w:pPr>
    <w:rPr>
      <w:rFonts w:ascii="SouvenirLight" w:hAnsi="SouvenirLight" w:cs="SouvenirLight"/>
      <w:color w:val="000000"/>
      <w:sz w:val="20"/>
      <w:szCs w:val="20"/>
      <w:lang w:val="en-US"/>
    </w:rPr>
  </w:style>
  <w:style w:type="paragraph" w:styleId="Fodnotetekst">
    <w:name w:val="footnote text"/>
    <w:basedOn w:val="Normal"/>
    <w:link w:val="FodnotetekstTegn"/>
    <w:rsid w:val="002608C7"/>
    <w:pPr>
      <w:tabs>
        <w:tab w:val="left" w:pos="120"/>
      </w:tabs>
      <w:spacing w:after="40" w:line="220" w:lineRule="exact"/>
      <w:ind w:left="120" w:hanging="120"/>
    </w:pPr>
    <w:rPr>
      <w:rFonts w:ascii="Times New Roman" w:hAnsi="Times New Roman"/>
      <w:sz w:val="18"/>
      <w:szCs w:val="18"/>
      <w:lang w:val="en-US" w:eastAsia="en-US"/>
    </w:rPr>
  </w:style>
  <w:style w:type="character" w:customStyle="1" w:styleId="FodnotetekstTegn">
    <w:name w:val="Fodnotetekst Tegn"/>
    <w:basedOn w:val="Standardskrifttypeiafsnit"/>
    <w:link w:val="Fodnotetekst"/>
    <w:rsid w:val="002608C7"/>
    <w:rPr>
      <w:rFonts w:ascii="Times New Roman" w:eastAsia="SimSun" w:hAnsi="Times New Roman" w:cs="Times New Roman"/>
      <w:sz w:val="18"/>
      <w:szCs w:val="18"/>
      <w:lang w:val="en-US"/>
    </w:rPr>
  </w:style>
  <w:style w:type="character" w:styleId="Fodnotehenvisning">
    <w:name w:val="footnote reference"/>
    <w:rsid w:val="002608C7"/>
    <w:rPr>
      <w:vertAlign w:val="superscript"/>
    </w:rPr>
  </w:style>
  <w:style w:type="paragraph" w:styleId="Brdtekst">
    <w:name w:val="Body Text"/>
    <w:basedOn w:val="Normal"/>
    <w:link w:val="BrdtekstTegn"/>
    <w:qFormat/>
    <w:rsid w:val="002608C7"/>
    <w:pPr>
      <w:spacing w:after="240"/>
      <w:jc w:val="both"/>
    </w:pPr>
    <w:rPr>
      <w:sz w:val="20"/>
      <w:lang w:val="en-GB" w:eastAsia="en-US"/>
    </w:rPr>
  </w:style>
  <w:style w:type="character" w:customStyle="1" w:styleId="BrdtekstTegn">
    <w:name w:val="Brødtekst Tegn"/>
    <w:basedOn w:val="Standardskrifttypeiafsnit"/>
    <w:link w:val="Brdtekst"/>
    <w:rsid w:val="002608C7"/>
    <w:rPr>
      <w:rFonts w:ascii="Arial" w:eastAsia="SimSun" w:hAnsi="Arial" w:cs="Times New Roman"/>
      <w:sz w:val="20"/>
      <w:szCs w:val="24"/>
      <w:lang w:val="en-GB"/>
    </w:rPr>
  </w:style>
  <w:style w:type="character" w:styleId="Hyperlink">
    <w:name w:val="Hyperlink"/>
    <w:uiPriority w:val="99"/>
    <w:rsid w:val="002608C7"/>
    <w:rPr>
      <w:color w:val="0000FF"/>
      <w:u w:val="single"/>
    </w:rPr>
  </w:style>
  <w:style w:type="paragraph" w:customStyle="1" w:styleId="CellBody">
    <w:name w:val="CellBody"/>
    <w:basedOn w:val="Normal"/>
    <w:rsid w:val="002608C7"/>
    <w:pPr>
      <w:spacing w:before="40" w:after="40" w:line="290" w:lineRule="auto"/>
    </w:pPr>
    <w:rPr>
      <w:rFonts w:ascii="Times New Roman" w:hAnsi="Times New Roman"/>
      <w:kern w:val="20"/>
      <w:sz w:val="20"/>
      <w:szCs w:val="20"/>
      <w:lang w:val="en-GB" w:eastAsia="en-US"/>
    </w:rPr>
  </w:style>
  <w:style w:type="paragraph" w:styleId="Korrektur">
    <w:name w:val="Revision"/>
    <w:hidden/>
    <w:uiPriority w:val="99"/>
    <w:semiHidden/>
    <w:rsid w:val="005470D6"/>
    <w:pPr>
      <w:spacing w:after="0" w:line="240" w:lineRule="auto"/>
    </w:pPr>
    <w:rPr>
      <w:rFonts w:ascii="Arial" w:eastAsia="SimSun" w:hAnsi="Arial" w:cs="Times New Roman"/>
      <w:sz w:val="19"/>
      <w:szCs w:val="24"/>
      <w:lang w:val="de-DE" w:eastAsia="de-DE"/>
    </w:rPr>
  </w:style>
  <w:style w:type="character" w:styleId="Kommentarhenvisning">
    <w:name w:val="annotation reference"/>
    <w:basedOn w:val="Standardskrifttypeiafsnit"/>
    <w:uiPriority w:val="99"/>
    <w:semiHidden/>
    <w:unhideWhenUsed/>
    <w:rsid w:val="002A09BC"/>
    <w:rPr>
      <w:sz w:val="16"/>
      <w:szCs w:val="16"/>
    </w:rPr>
  </w:style>
  <w:style w:type="paragraph" w:styleId="Kommentartekst">
    <w:name w:val="annotation text"/>
    <w:basedOn w:val="Normal"/>
    <w:link w:val="KommentartekstTegn"/>
    <w:uiPriority w:val="99"/>
    <w:semiHidden/>
    <w:unhideWhenUsed/>
    <w:rsid w:val="002A09BC"/>
    <w:rPr>
      <w:sz w:val="20"/>
      <w:szCs w:val="20"/>
    </w:rPr>
  </w:style>
  <w:style w:type="character" w:customStyle="1" w:styleId="KommentartekstTegn">
    <w:name w:val="Kommentartekst Tegn"/>
    <w:basedOn w:val="Standardskrifttypeiafsnit"/>
    <w:link w:val="Kommentartekst"/>
    <w:uiPriority w:val="99"/>
    <w:semiHidden/>
    <w:rsid w:val="002A09BC"/>
    <w:rPr>
      <w:rFonts w:ascii="Arial" w:eastAsia="SimSun" w:hAnsi="Arial" w:cs="Times New Roman"/>
      <w:sz w:val="20"/>
      <w:szCs w:val="20"/>
      <w:lang w:val="de-DE" w:eastAsia="de-DE"/>
    </w:rPr>
  </w:style>
  <w:style w:type="paragraph" w:styleId="Kommentaremne">
    <w:name w:val="annotation subject"/>
    <w:basedOn w:val="Kommentartekst"/>
    <w:next w:val="Kommentartekst"/>
    <w:link w:val="KommentaremneTegn"/>
    <w:uiPriority w:val="99"/>
    <w:semiHidden/>
    <w:unhideWhenUsed/>
    <w:rsid w:val="002A09BC"/>
    <w:rPr>
      <w:b/>
      <w:bCs/>
    </w:rPr>
  </w:style>
  <w:style w:type="character" w:customStyle="1" w:styleId="KommentaremneTegn">
    <w:name w:val="Kommentaremne Tegn"/>
    <w:basedOn w:val="KommentartekstTegn"/>
    <w:link w:val="Kommentaremne"/>
    <w:uiPriority w:val="99"/>
    <w:semiHidden/>
    <w:rsid w:val="002A09BC"/>
    <w:rPr>
      <w:rFonts w:ascii="Arial" w:eastAsia="SimSun" w:hAnsi="Arial"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90647">
      <w:bodyDiv w:val="1"/>
      <w:marLeft w:val="0"/>
      <w:marRight w:val="0"/>
      <w:marTop w:val="0"/>
      <w:marBottom w:val="0"/>
      <w:divBdr>
        <w:top w:val="none" w:sz="0" w:space="0" w:color="auto"/>
        <w:left w:val="none" w:sz="0" w:space="0" w:color="auto"/>
        <w:bottom w:val="none" w:sz="0" w:space="0" w:color="auto"/>
        <w:right w:val="none" w:sz="0" w:space="0" w:color="auto"/>
      </w:divBdr>
    </w:div>
    <w:div w:id="1267034678">
      <w:bodyDiv w:val="1"/>
      <w:marLeft w:val="0"/>
      <w:marRight w:val="0"/>
      <w:marTop w:val="0"/>
      <w:marBottom w:val="0"/>
      <w:divBdr>
        <w:top w:val="none" w:sz="0" w:space="0" w:color="auto"/>
        <w:left w:val="none" w:sz="0" w:space="0" w:color="auto"/>
        <w:bottom w:val="none" w:sz="0" w:space="0" w:color="auto"/>
        <w:right w:val="none" w:sz="0" w:space="0" w:color="auto"/>
      </w:divBdr>
    </w:div>
    <w:div w:id="1357655098">
      <w:bodyDiv w:val="1"/>
      <w:marLeft w:val="0"/>
      <w:marRight w:val="0"/>
      <w:marTop w:val="0"/>
      <w:marBottom w:val="0"/>
      <w:divBdr>
        <w:top w:val="none" w:sz="0" w:space="0" w:color="auto"/>
        <w:left w:val="none" w:sz="0" w:space="0" w:color="auto"/>
        <w:bottom w:val="none" w:sz="0" w:space="0" w:color="auto"/>
        <w:right w:val="none" w:sz="0" w:space="0" w:color="auto"/>
      </w:divBdr>
    </w:div>
    <w:div w:id="1573656531">
      <w:bodyDiv w:val="1"/>
      <w:marLeft w:val="0"/>
      <w:marRight w:val="0"/>
      <w:marTop w:val="0"/>
      <w:marBottom w:val="0"/>
      <w:divBdr>
        <w:top w:val="none" w:sz="0" w:space="0" w:color="auto"/>
        <w:left w:val="none" w:sz="0" w:space="0" w:color="auto"/>
        <w:bottom w:val="none" w:sz="0" w:space="0" w:color="auto"/>
        <w:right w:val="none" w:sz="0" w:space="0" w:color="auto"/>
      </w:divBdr>
    </w:div>
    <w:div w:id="202554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bias\AppData\Local\Temp\Templafy\WordVsto\m1v2wg3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blankdocument","templateDescription":"","enableDocumentContentUpdater":false,"version":"2.0"}]]></TemplafyTemplateConfiguration>
</file>

<file path=customXml/itemProps1.xml><?xml version="1.0" encoding="utf-8"?>
<ds:datastoreItem xmlns:ds="http://schemas.openxmlformats.org/officeDocument/2006/customXml" ds:itemID="{9227FB49-4873-4767-9A73-88441B7EDCC3}">
  <ds:schemaRefs/>
</ds:datastoreItem>
</file>

<file path=customXml/itemProps2.xml><?xml version="1.0" encoding="utf-8"?>
<ds:datastoreItem xmlns:ds="http://schemas.openxmlformats.org/officeDocument/2006/customXml" ds:itemID="{46B10D5C-E556-4CB2-9DE2-2F54D7A0BD80}">
  <ds:schemaRefs/>
</ds:datastoreItem>
</file>

<file path=docProps/app.xml><?xml version="1.0" encoding="utf-8"?>
<Properties xmlns="http://schemas.openxmlformats.org/officeDocument/2006/extended-properties" xmlns:vt="http://schemas.openxmlformats.org/officeDocument/2006/docPropsVTypes">
  <Template>m1v2wg3n.dotx</Template>
  <TotalTime>2</TotalTime>
  <Pages>5</Pages>
  <Words>1035</Words>
  <Characters>6317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Schmidt</dc:creator>
  <cp:keywords/>
  <dc:description/>
  <cp:lastModifiedBy>Louise Rosentoft</cp:lastModifiedBy>
  <cp:revision>2</cp:revision>
  <dcterms:created xsi:type="dcterms:W3CDTF">2023-08-07T10:58:00Z</dcterms:created>
  <dcterms:modified xsi:type="dcterms:W3CDTF">2023-08-07T10:58:00Z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kommunekredit</vt:lpwstr>
  </property>
  <property fmtid="{D5CDD505-2E9C-101B-9397-08002B2CF9AE}" pid="3" name="TemplafyTemplateId">
    <vt:lpwstr>637709217352055940</vt:lpwstr>
  </property>
  <property fmtid="{D5CDD505-2E9C-101B-9397-08002B2CF9AE}" pid="4" name="TemplafyUserProfileId">
    <vt:lpwstr>637992569163711966</vt:lpwstr>
  </property>
  <property fmtid="{D5CDD505-2E9C-101B-9397-08002B2CF9AE}" pid="5" name="TemplafyLanguageCode">
    <vt:lpwstr>da-DK</vt:lpwstr>
  </property>
  <property fmtid="{D5CDD505-2E9C-101B-9397-08002B2CF9AE}" pid="6" name="TemplafyFromBlank">
    <vt:bool>true</vt:bool>
  </property>
  <property fmtid="{D5CDD505-2E9C-101B-9397-08002B2CF9AE}" pid="7" name="ContentRemapped">
    <vt:lpwstr>true</vt:lpwstr>
  </property>
</Properties>
</file>